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561F" w:rsidRDefault="006065C7" w:rsidP="00D25595">
      <w:pPr>
        <w:widowControl w:val="0"/>
        <w:pBdr>
          <w:top w:val="nil"/>
          <w:left w:val="nil"/>
          <w:bottom w:val="nil"/>
          <w:right w:val="nil"/>
          <w:between w:val="nil"/>
        </w:pBdr>
        <w:jc w:val="center"/>
        <w:rPr>
          <w:color w:val="000000"/>
          <w:sz w:val="32"/>
          <w:szCs w:val="32"/>
        </w:rPr>
      </w:pPr>
      <w:r>
        <w:rPr>
          <w:rFonts w:eastAsia="Century"/>
          <w:color w:val="000000"/>
          <w:sz w:val="32"/>
          <w:szCs w:val="32"/>
        </w:rPr>
        <w:t>契約書（業務委託）</w:t>
      </w:r>
    </w:p>
    <w:p w:rsidR="0047561F" w:rsidRDefault="0047561F">
      <w:pPr>
        <w:widowControl w:val="0"/>
        <w:pBdr>
          <w:top w:val="nil"/>
          <w:left w:val="nil"/>
          <w:bottom w:val="nil"/>
          <w:right w:val="nil"/>
          <w:between w:val="nil"/>
        </w:pBdr>
        <w:jc w:val="both"/>
        <w:rPr>
          <w:color w:val="000000"/>
          <w:sz w:val="21"/>
          <w:szCs w:val="21"/>
        </w:rPr>
      </w:pPr>
    </w:p>
    <w:p w:rsidR="0047561F" w:rsidRDefault="0047561F">
      <w:pPr>
        <w:widowControl w:val="0"/>
        <w:pBdr>
          <w:top w:val="nil"/>
          <w:left w:val="nil"/>
          <w:bottom w:val="nil"/>
          <w:right w:val="nil"/>
          <w:between w:val="nil"/>
        </w:pBdr>
        <w:jc w:val="both"/>
        <w:rPr>
          <w:sz w:val="21"/>
          <w:szCs w:val="21"/>
        </w:rPr>
      </w:pPr>
    </w:p>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１　委託名</w:t>
      </w:r>
      <w:r w:rsidR="009B14F2">
        <w:rPr>
          <w:rFonts w:asciiTheme="minorEastAsia" w:hAnsiTheme="minorEastAsia" w:hint="eastAsia"/>
          <w:color w:val="000000"/>
          <w:sz w:val="21"/>
          <w:szCs w:val="21"/>
        </w:rPr>
        <w:t xml:space="preserve">　</w:t>
      </w:r>
      <w:r w:rsidR="00771737">
        <w:rPr>
          <w:rFonts w:asciiTheme="minorEastAsia" w:hAnsiTheme="minorEastAsia" w:hint="eastAsia"/>
          <w:color w:val="000000"/>
          <w:sz w:val="21"/>
          <w:szCs w:val="21"/>
        </w:rPr>
        <w:t xml:space="preserve">　</w:t>
      </w:r>
      <w:r w:rsidR="009B14F2">
        <w:rPr>
          <w:rFonts w:asciiTheme="minorEastAsia" w:hAnsiTheme="minorEastAsia" w:hint="eastAsia"/>
          <w:color w:val="000000"/>
          <w:sz w:val="21"/>
          <w:szCs w:val="21"/>
        </w:rPr>
        <w:t>足利市特定健康診査・がん検診等一括受診券作成業務委託</w:t>
      </w:r>
    </w:p>
    <w:p w:rsidR="0047561F" w:rsidRPr="006065C7" w:rsidRDefault="0047561F">
      <w:pPr>
        <w:widowControl w:val="0"/>
        <w:pBdr>
          <w:top w:val="nil"/>
          <w:left w:val="nil"/>
          <w:bottom w:val="nil"/>
          <w:right w:val="nil"/>
          <w:between w:val="nil"/>
        </w:pBdr>
        <w:jc w:val="both"/>
        <w:rPr>
          <w:color w:val="000000"/>
          <w:sz w:val="21"/>
          <w:szCs w:val="21"/>
          <w:u w:val="single"/>
        </w:rPr>
      </w:pPr>
    </w:p>
    <w:p w:rsidR="0047561F" w:rsidRDefault="0047561F">
      <w:pPr>
        <w:widowControl w:val="0"/>
        <w:pBdr>
          <w:top w:val="nil"/>
          <w:left w:val="nil"/>
          <w:bottom w:val="nil"/>
          <w:right w:val="nil"/>
          <w:between w:val="nil"/>
        </w:pBdr>
        <w:jc w:val="both"/>
        <w:rPr>
          <w:sz w:val="21"/>
          <w:szCs w:val="21"/>
        </w:rPr>
      </w:pPr>
    </w:p>
    <w:p w:rsidR="0047561F" w:rsidRDefault="009B14F2">
      <w:pPr>
        <w:widowControl w:val="0"/>
        <w:pBdr>
          <w:top w:val="nil"/>
          <w:left w:val="nil"/>
          <w:bottom w:val="nil"/>
          <w:right w:val="nil"/>
          <w:between w:val="nil"/>
        </w:pBdr>
        <w:jc w:val="both"/>
        <w:rPr>
          <w:color w:val="000000"/>
          <w:sz w:val="21"/>
          <w:szCs w:val="21"/>
        </w:rPr>
      </w:pPr>
      <w:r>
        <w:rPr>
          <w:rFonts w:eastAsia="Century"/>
          <w:color w:val="000000"/>
          <w:sz w:val="21"/>
          <w:szCs w:val="21"/>
        </w:rPr>
        <w:t xml:space="preserve">２　</w:t>
      </w:r>
      <w:r>
        <w:rPr>
          <w:rFonts w:asciiTheme="minorEastAsia" w:hAnsiTheme="minorEastAsia" w:hint="eastAsia"/>
          <w:color w:val="000000"/>
          <w:sz w:val="21"/>
          <w:szCs w:val="21"/>
        </w:rPr>
        <w:t>納入</w:t>
      </w:r>
      <w:r w:rsidR="006065C7">
        <w:rPr>
          <w:rFonts w:eastAsia="Century"/>
          <w:color w:val="000000"/>
          <w:sz w:val="21"/>
          <w:szCs w:val="21"/>
        </w:rPr>
        <w:t>場所</w:t>
      </w:r>
      <w:r>
        <w:rPr>
          <w:rFonts w:asciiTheme="minorEastAsia" w:hAnsiTheme="minorEastAsia" w:hint="eastAsia"/>
          <w:color w:val="000000"/>
          <w:sz w:val="21"/>
          <w:szCs w:val="21"/>
        </w:rPr>
        <w:t xml:space="preserve">　足利市保健センター（足利市本城３丁目2022番地1）</w:t>
      </w:r>
    </w:p>
    <w:p w:rsidR="0047561F" w:rsidRDefault="0047561F">
      <w:pPr>
        <w:widowControl w:val="0"/>
        <w:pBdr>
          <w:top w:val="nil"/>
          <w:left w:val="nil"/>
          <w:bottom w:val="nil"/>
          <w:right w:val="nil"/>
          <w:between w:val="nil"/>
        </w:pBdr>
        <w:jc w:val="both"/>
        <w:rPr>
          <w:color w:val="000000"/>
          <w:sz w:val="21"/>
          <w:szCs w:val="21"/>
        </w:rPr>
      </w:pPr>
    </w:p>
    <w:p w:rsidR="0047561F" w:rsidRDefault="0047561F">
      <w:pPr>
        <w:widowControl w:val="0"/>
        <w:pBdr>
          <w:top w:val="nil"/>
          <w:left w:val="nil"/>
          <w:bottom w:val="nil"/>
          <w:right w:val="nil"/>
          <w:between w:val="nil"/>
        </w:pBdr>
        <w:jc w:val="both"/>
        <w:rPr>
          <w:sz w:val="21"/>
          <w:szCs w:val="21"/>
        </w:rPr>
      </w:pPr>
    </w:p>
    <w:p w:rsidR="0047561F" w:rsidRPr="009B14F2" w:rsidRDefault="009B14F2">
      <w:pPr>
        <w:widowControl w:val="0"/>
        <w:pBdr>
          <w:top w:val="nil"/>
          <w:left w:val="nil"/>
          <w:bottom w:val="nil"/>
          <w:right w:val="nil"/>
          <w:between w:val="nil"/>
        </w:pBdr>
        <w:jc w:val="both"/>
        <w:rPr>
          <w:rFonts w:asciiTheme="minorEastAsia" w:hAnsiTheme="minorEastAsia"/>
          <w:color w:val="000000"/>
          <w:sz w:val="21"/>
          <w:szCs w:val="21"/>
        </w:rPr>
      </w:pPr>
      <w:r>
        <w:rPr>
          <w:rFonts w:eastAsia="Century"/>
          <w:color w:val="000000"/>
          <w:sz w:val="21"/>
          <w:szCs w:val="21"/>
        </w:rPr>
        <w:t xml:space="preserve">３　履行期間　</w:t>
      </w:r>
      <w:r>
        <w:rPr>
          <w:rFonts w:asciiTheme="minorEastAsia" w:hAnsiTheme="minorEastAsia" w:hint="eastAsia"/>
          <w:color w:val="000000"/>
          <w:sz w:val="21"/>
          <w:szCs w:val="21"/>
        </w:rPr>
        <w:t>令和７</w:t>
      </w:r>
      <w:r>
        <w:rPr>
          <w:rFonts w:hint="eastAsia"/>
          <w:color w:val="000000"/>
          <w:sz w:val="21"/>
          <w:szCs w:val="21"/>
        </w:rPr>
        <w:t>(</w:t>
      </w:r>
      <w:r>
        <w:rPr>
          <w:color w:val="000000"/>
          <w:sz w:val="21"/>
          <w:szCs w:val="21"/>
        </w:rPr>
        <w:t>2025)</w:t>
      </w:r>
      <w:r>
        <w:rPr>
          <w:rFonts w:eastAsia="Century"/>
          <w:color w:val="000000"/>
          <w:sz w:val="21"/>
          <w:szCs w:val="21"/>
        </w:rPr>
        <w:t>年</w:t>
      </w:r>
      <w:r>
        <w:rPr>
          <w:rFonts w:hint="eastAsia"/>
          <w:color w:val="000000"/>
          <w:sz w:val="21"/>
          <w:szCs w:val="21"/>
        </w:rPr>
        <w:t xml:space="preserve">　　</w:t>
      </w:r>
      <w:r>
        <w:rPr>
          <w:rFonts w:eastAsia="Century"/>
          <w:color w:val="000000"/>
          <w:sz w:val="21"/>
          <w:szCs w:val="21"/>
        </w:rPr>
        <w:t>月</w:t>
      </w:r>
      <w:r>
        <w:rPr>
          <w:rFonts w:asciiTheme="minorEastAsia" w:hAnsiTheme="minorEastAsia" w:hint="eastAsia"/>
          <w:color w:val="000000"/>
          <w:sz w:val="21"/>
          <w:szCs w:val="21"/>
        </w:rPr>
        <w:t xml:space="preserve">　</w:t>
      </w:r>
      <w:r>
        <w:rPr>
          <w:rFonts w:eastAsia="Century"/>
          <w:color w:val="000000"/>
          <w:sz w:val="21"/>
          <w:szCs w:val="21"/>
        </w:rPr>
        <w:t xml:space="preserve">　日</w:t>
      </w:r>
      <w:r>
        <w:rPr>
          <w:rFonts w:asciiTheme="minorEastAsia" w:hAnsiTheme="minorEastAsia" w:hint="eastAsia"/>
          <w:color w:val="000000"/>
          <w:sz w:val="21"/>
          <w:szCs w:val="21"/>
        </w:rPr>
        <w:t>（契約締結日）</w:t>
      </w:r>
      <w:r>
        <w:rPr>
          <w:rFonts w:eastAsia="Century"/>
          <w:color w:val="000000"/>
          <w:sz w:val="21"/>
          <w:szCs w:val="21"/>
        </w:rPr>
        <w:t>から</w:t>
      </w:r>
      <w:r>
        <w:rPr>
          <w:rFonts w:asciiTheme="minorEastAsia" w:hAnsiTheme="minorEastAsia" w:hint="eastAsia"/>
          <w:color w:val="000000"/>
          <w:sz w:val="21"/>
          <w:szCs w:val="21"/>
        </w:rPr>
        <w:t>令和７(</w:t>
      </w:r>
      <w:r>
        <w:rPr>
          <w:rFonts w:asciiTheme="minorEastAsia" w:hAnsiTheme="minorEastAsia"/>
          <w:color w:val="000000"/>
          <w:sz w:val="21"/>
          <w:szCs w:val="21"/>
        </w:rPr>
        <w:t>2025)</w:t>
      </w:r>
      <w:r>
        <w:rPr>
          <w:rFonts w:eastAsia="Century"/>
          <w:color w:val="000000"/>
          <w:sz w:val="21"/>
          <w:szCs w:val="21"/>
        </w:rPr>
        <w:t>年</w:t>
      </w:r>
      <w:r>
        <w:rPr>
          <w:rFonts w:asciiTheme="minorEastAsia" w:hAnsiTheme="minorEastAsia" w:hint="eastAsia"/>
          <w:color w:val="000000"/>
          <w:sz w:val="21"/>
          <w:szCs w:val="21"/>
        </w:rPr>
        <w:t>５</w:t>
      </w:r>
      <w:r>
        <w:rPr>
          <w:rFonts w:eastAsia="Century"/>
          <w:color w:val="000000"/>
          <w:sz w:val="21"/>
          <w:szCs w:val="21"/>
        </w:rPr>
        <w:t>月</w:t>
      </w:r>
      <w:r>
        <w:rPr>
          <w:rFonts w:asciiTheme="minorEastAsia" w:hAnsiTheme="minorEastAsia" w:hint="eastAsia"/>
          <w:color w:val="000000"/>
          <w:sz w:val="21"/>
          <w:szCs w:val="21"/>
        </w:rPr>
        <w:t>２３</w:t>
      </w:r>
      <w:r w:rsidR="006065C7">
        <w:rPr>
          <w:rFonts w:eastAsia="Century"/>
          <w:color w:val="000000"/>
          <w:sz w:val="21"/>
          <w:szCs w:val="21"/>
        </w:rPr>
        <w:t>日まで</w:t>
      </w:r>
    </w:p>
    <w:p w:rsidR="0047561F" w:rsidRPr="009B14F2" w:rsidRDefault="0047561F">
      <w:pPr>
        <w:widowControl w:val="0"/>
        <w:pBdr>
          <w:top w:val="nil"/>
          <w:left w:val="nil"/>
          <w:bottom w:val="nil"/>
          <w:right w:val="nil"/>
          <w:between w:val="nil"/>
        </w:pBdr>
        <w:jc w:val="both"/>
        <w:rPr>
          <w:color w:val="000000"/>
          <w:sz w:val="21"/>
          <w:szCs w:val="21"/>
          <w:u w:val="single"/>
        </w:rPr>
      </w:pPr>
    </w:p>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４　業務委託料　　　　　　　　　　　　　　　　　　　　　　　　　　　　　円</w:t>
      </w: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 xml:space="preserve">　　</w:t>
      </w:r>
      <w:r>
        <w:rPr>
          <w:noProof/>
        </w:rPr>
        <mc:AlternateContent>
          <mc:Choice Requires="wps">
            <w:drawing>
              <wp:anchor distT="0" distB="0" distL="114300" distR="114300" simplePos="0" relativeHeight="251658240" behindDoc="0" locked="0" layoutInCell="1" hidden="0" allowOverlap="1">
                <wp:simplePos x="0" y="0"/>
                <wp:positionH relativeFrom="column">
                  <wp:posOffset>5153025</wp:posOffset>
                </wp:positionH>
                <wp:positionV relativeFrom="paragraph">
                  <wp:posOffset>142875</wp:posOffset>
                </wp:positionV>
                <wp:extent cx="66675" cy="371475"/>
                <wp:effectExtent l="0" t="0" r="0" b="0"/>
                <wp:wrapNone/>
                <wp:docPr id="2" name=""/>
                <wp:cNvGraphicFramePr/>
                <a:graphic xmlns:a="http://schemas.openxmlformats.org/drawingml/2006/main">
                  <a:graphicData uri="http://schemas.microsoft.com/office/word/2010/wordprocessingShape">
                    <wps:wsp>
                      <wps:cNvSpPr/>
                      <wps:spPr>
                        <a:xfrm flipH="1">
                          <a:off x="5317425" y="3599025"/>
                          <a:ext cx="57150" cy="361950"/>
                        </a:xfrm>
                        <a:prstGeom prst="leftBracket">
                          <a:avLst>
                            <a:gd name="adj" fmla="val 8333"/>
                          </a:avLst>
                        </a:prstGeom>
                        <a:noFill/>
                        <a:ln w="9525" cap="flat" cmpd="sng">
                          <a:solidFill>
                            <a:srgbClr val="000000"/>
                          </a:solidFill>
                          <a:prstDash val="solid"/>
                          <a:miter lim="800000"/>
                          <a:headEnd type="none" w="sm" len="sm"/>
                          <a:tailEnd type="none" w="sm" len="sm"/>
                        </a:ln>
                      </wps:spPr>
                      <wps:txbx>
                        <w:txbxContent>
                          <w:p w:rsidR="0047561F" w:rsidRDefault="0047561F">
                            <w:pPr>
                              <w:textDirection w:val="btLr"/>
                            </w:pPr>
                          </w:p>
                        </w:txbxContent>
                      </wps:txbx>
                      <wps:bodyPr spcFirstLastPara="1" wrap="square" lIns="91425" tIns="91425" rIns="91425" bIns="91425" anchor="ctr" anchorCtr="0">
                        <a:noAutofit/>
                      </wps:bodyPr>
                    </wps:wsp>
                  </a:graphicData>
                </a:graphic>
              </wp:anchor>
            </w:drawing>
          </mc:Choice>
          <mc:Fallback>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_x0000_s1026" type="#_x0000_t85" style="position:absolute;left:0;text-align:left;margin-left:405.75pt;margin-top:11.25pt;width:5.25pt;height:29.25pt;flip:x;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" adj="284">
                <v:stroke startarrowwidth="narrow" startarrowlength="short" endarrowwidth="narrow" endarrowlength="short" joinstyle="miter"/>
                <v:textbox inset="2.53958mm,2.53958mm,2.53958mm,2.53958mm">
                  <w:txbxContent>
                    <w:p w:rsidR="0047561F" w:rsidRDefault="0047561F">
                      <w:pPr>
                        <w:textDirection w:val="btLr"/>
                      </w:pPr>
                    </w:p>
                  </w:txbxContent>
                </v:textbox>
              </v:shape>
            </w:pict>
          </mc:Fallback>
        </mc:AlternateContent>
      </w:r>
      <w:r>
        <w:rPr>
          <w:noProof/>
        </w:rPr>
        <mc:AlternateContent>
          <mc:Choice Requires="wps">
            <w:drawing>
              <wp:anchor distT="0" distB="0" distL="114300" distR="114300" simplePos="0" relativeHeight="251659264" behindDoc="0" locked="0" layoutInCell="1" hidden="0" allowOverlap="1">
                <wp:simplePos x="0" y="0"/>
                <wp:positionH relativeFrom="column">
                  <wp:posOffset>257175</wp:posOffset>
                </wp:positionH>
                <wp:positionV relativeFrom="paragraph">
                  <wp:posOffset>152400</wp:posOffset>
                </wp:positionV>
                <wp:extent cx="54610" cy="352425"/>
                <wp:effectExtent l="0" t="0" r="0" b="0"/>
                <wp:wrapNone/>
                <wp:docPr id="1" name=""/>
                <wp:cNvGraphicFramePr/>
                <a:graphic xmlns:a="http://schemas.openxmlformats.org/drawingml/2006/main">
                  <a:graphicData uri="http://schemas.microsoft.com/office/word/2010/wordprocessingShape">
                    <wps:wsp>
                      <wps:cNvSpPr/>
                      <wps:spPr>
                        <a:xfrm>
                          <a:off x="5323458" y="3608550"/>
                          <a:ext cx="45085" cy="342900"/>
                        </a:xfrm>
                        <a:prstGeom prst="leftBracket">
                          <a:avLst>
                            <a:gd name="adj" fmla="val 8333"/>
                          </a:avLst>
                        </a:prstGeom>
                        <a:noFill/>
                        <a:ln w="9525" cap="flat" cmpd="sng">
                          <a:solidFill>
                            <a:srgbClr val="000000"/>
                          </a:solidFill>
                          <a:prstDash val="solid"/>
                          <a:miter lim="800000"/>
                          <a:headEnd type="none" w="sm" len="sm"/>
                          <a:tailEnd type="none" w="sm" len="sm"/>
                        </a:ln>
                      </wps:spPr>
                      <wps:txbx>
                        <w:txbxContent>
                          <w:p w:rsidR="0047561F" w:rsidRDefault="0047561F">
                            <w:pPr>
                              <w:textDirection w:val="btLr"/>
                            </w:pPr>
                          </w:p>
                        </w:txbxContent>
                      </wps:txbx>
                      <wps:bodyPr spcFirstLastPara="1" wrap="square" lIns="91425" tIns="91425" rIns="91425" bIns="91425" anchor="ctr" anchorCtr="0">
                        <a:noAutofit/>
                      </wps:bodyPr>
                    </wps:wsp>
                  </a:graphicData>
                </a:graphic>
              </wp:anchor>
            </w:drawing>
          </mc:Choice>
          <mc:Fallback>
            <w:pict>
              <v:shape id="_x0000_s1027" type="#_x0000_t85" style="position:absolute;left:0;text-align:left;margin-left:20.25pt;margin-top:12pt;width:4.3pt;height:27.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" adj="237">
                <v:stroke startarrowwidth="narrow" startarrowlength="short" endarrowwidth="narrow" endarrowlength="short" joinstyle="miter"/>
                <v:textbox inset="2.53958mm,2.53958mm,2.53958mm,2.53958mm">
                  <w:txbxContent>
                    <w:p w:rsidR="0047561F" w:rsidRDefault="0047561F">
                      <w:pPr>
                        <w:textDirection w:val="btLr"/>
                      </w:pPr>
                    </w:p>
                  </w:txbxContent>
                </v:textbox>
              </v:shape>
            </w:pict>
          </mc:Fallback>
        </mc:AlternateContent>
      </w:r>
    </w:p>
    <w:p w:rsidR="0047561F" w:rsidRDefault="006065C7">
      <w:pPr>
        <w:widowControl w:val="0"/>
        <w:pBdr>
          <w:top w:val="nil"/>
          <w:left w:val="nil"/>
          <w:bottom w:val="nil"/>
          <w:right w:val="nil"/>
          <w:between w:val="nil"/>
        </w:pBdr>
        <w:jc w:val="both"/>
        <w:rPr>
          <w:color w:val="000000"/>
          <w:sz w:val="21"/>
          <w:szCs w:val="21"/>
        </w:rPr>
      </w:pPr>
      <w:r>
        <w:rPr>
          <w:sz w:val="21"/>
          <w:szCs w:val="21"/>
        </w:rPr>
        <w:t xml:space="preserve">　　　</w:t>
      </w:r>
      <w:r>
        <w:rPr>
          <w:rFonts w:eastAsia="Century"/>
          <w:color w:val="000000"/>
          <w:sz w:val="21"/>
          <w:szCs w:val="21"/>
        </w:rPr>
        <w:t>うち取引に係る消費税</w:t>
      </w: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 xml:space="preserve">　　　及び地方消費税の額　　　　　　　　　　　　　　　　　　　　　　　　円</w:t>
      </w:r>
    </w:p>
    <w:p w:rsidR="0047561F" w:rsidRDefault="0047561F">
      <w:pPr>
        <w:widowControl w:val="0"/>
        <w:pBdr>
          <w:top w:val="nil"/>
          <w:left w:val="nil"/>
          <w:bottom w:val="nil"/>
          <w:right w:val="nil"/>
          <w:between w:val="nil"/>
        </w:pBdr>
        <w:jc w:val="both"/>
        <w:rPr>
          <w:sz w:val="21"/>
          <w:szCs w:val="21"/>
        </w:rPr>
      </w:pPr>
    </w:p>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５　契約保証金</w:t>
      </w:r>
      <w:r w:rsidR="00771737">
        <w:rPr>
          <w:rFonts w:asciiTheme="minorEastAsia" w:hAnsiTheme="minorEastAsia" w:hint="eastAsia"/>
          <w:color w:val="000000"/>
          <w:sz w:val="21"/>
          <w:szCs w:val="21"/>
        </w:rPr>
        <w:t xml:space="preserve">　免除</w:t>
      </w:r>
    </w:p>
    <w:p w:rsidR="0047561F" w:rsidRDefault="0047561F">
      <w:pPr>
        <w:widowControl w:val="0"/>
        <w:pBdr>
          <w:top w:val="nil"/>
          <w:left w:val="nil"/>
          <w:bottom w:val="nil"/>
          <w:right w:val="nil"/>
          <w:between w:val="nil"/>
        </w:pBdr>
        <w:jc w:val="both"/>
        <w:rPr>
          <w:color w:val="000000"/>
          <w:sz w:val="21"/>
          <w:szCs w:val="21"/>
        </w:rPr>
      </w:pPr>
    </w:p>
    <w:p w:rsidR="0047561F" w:rsidRDefault="0047561F">
      <w:pPr>
        <w:widowControl w:val="0"/>
        <w:pBdr>
          <w:top w:val="nil"/>
          <w:left w:val="nil"/>
          <w:bottom w:val="nil"/>
          <w:right w:val="nil"/>
          <w:between w:val="nil"/>
        </w:pBdr>
        <w:jc w:val="both"/>
        <w:rPr>
          <w:color w:val="000000"/>
          <w:sz w:val="21"/>
          <w:szCs w:val="21"/>
        </w:rPr>
      </w:pPr>
    </w:p>
    <w:p w:rsidR="0047561F" w:rsidRDefault="006065C7">
      <w:pPr>
        <w:widowControl w:val="0"/>
        <w:pBdr>
          <w:top w:val="nil"/>
          <w:left w:val="nil"/>
          <w:bottom w:val="nil"/>
          <w:right w:val="nil"/>
          <w:between w:val="nil"/>
        </w:pBdr>
        <w:spacing w:line="276" w:lineRule="auto"/>
        <w:ind w:firstLine="210"/>
        <w:jc w:val="both"/>
        <w:rPr>
          <w:color w:val="000000"/>
          <w:sz w:val="21"/>
          <w:szCs w:val="21"/>
        </w:rPr>
      </w:pPr>
      <w:r>
        <w:rPr>
          <w:rFonts w:eastAsia="Century"/>
          <w:color w:val="000000"/>
          <w:sz w:val="21"/>
          <w:szCs w:val="21"/>
        </w:rPr>
        <w:t>上記の委託業務について、発注者と受注者は、各々の対等な立場における合意に基づいて、次の条項によって公正な委託契約を締結し、信義に従って誠実にこれを履行するものとする。</w:t>
      </w:r>
    </w:p>
    <w:p w:rsidR="0047561F" w:rsidRDefault="006065C7">
      <w:pPr>
        <w:widowControl w:val="0"/>
        <w:pBdr>
          <w:top w:val="nil"/>
          <w:left w:val="nil"/>
          <w:bottom w:val="nil"/>
          <w:right w:val="nil"/>
          <w:between w:val="nil"/>
        </w:pBdr>
        <w:spacing w:line="276" w:lineRule="auto"/>
        <w:ind w:firstLine="210"/>
        <w:jc w:val="both"/>
        <w:rPr>
          <w:color w:val="000000"/>
          <w:sz w:val="21"/>
          <w:szCs w:val="21"/>
        </w:rPr>
      </w:pPr>
      <w:r>
        <w:rPr>
          <w:rFonts w:eastAsia="Century"/>
          <w:color w:val="000000"/>
          <w:sz w:val="21"/>
          <w:szCs w:val="21"/>
        </w:rPr>
        <w:t>この契約の証として本書２通を作成し、発注者及び受注者が記名押印の上、各自１通を保有する。</w:t>
      </w:r>
    </w:p>
    <w:p w:rsidR="0047561F" w:rsidRDefault="0047561F">
      <w:pPr>
        <w:widowControl w:val="0"/>
        <w:pBdr>
          <w:top w:val="nil"/>
          <w:left w:val="nil"/>
          <w:bottom w:val="nil"/>
          <w:right w:val="nil"/>
          <w:between w:val="nil"/>
        </w:pBdr>
        <w:ind w:firstLine="210"/>
        <w:jc w:val="both"/>
        <w:rPr>
          <w:color w:val="000000"/>
          <w:sz w:val="21"/>
          <w:szCs w:val="21"/>
        </w:rPr>
      </w:pPr>
    </w:p>
    <w:p w:rsidR="0047561F" w:rsidRDefault="0047561F">
      <w:pPr>
        <w:widowControl w:val="0"/>
        <w:pBdr>
          <w:top w:val="nil"/>
          <w:left w:val="nil"/>
          <w:bottom w:val="nil"/>
          <w:right w:val="nil"/>
          <w:between w:val="nil"/>
        </w:pBdr>
        <w:jc w:val="both"/>
        <w:rPr>
          <w:color w:val="000000"/>
          <w:sz w:val="21"/>
          <w:szCs w:val="21"/>
        </w:rPr>
      </w:pPr>
    </w:p>
    <w:p w:rsidR="0047561F" w:rsidRDefault="006065C7">
      <w:pPr>
        <w:widowControl w:val="0"/>
        <w:pBdr>
          <w:top w:val="nil"/>
          <w:left w:val="nil"/>
          <w:bottom w:val="nil"/>
          <w:right w:val="nil"/>
          <w:between w:val="nil"/>
        </w:pBdr>
        <w:ind w:firstLine="630"/>
        <w:jc w:val="both"/>
        <w:rPr>
          <w:color w:val="000000"/>
          <w:sz w:val="21"/>
          <w:szCs w:val="21"/>
        </w:rPr>
      </w:pPr>
      <w:r>
        <w:rPr>
          <w:rFonts w:eastAsia="Century"/>
          <w:color w:val="000000"/>
          <w:sz w:val="21"/>
          <w:szCs w:val="21"/>
        </w:rPr>
        <w:t xml:space="preserve">　 (       )年　　　月　　　日</w:t>
      </w:r>
    </w:p>
    <w:tbl>
      <w:tblPr>
        <w:tblStyle w:val="a5"/>
        <w:tblW w:w="9269" w:type="dxa"/>
        <w:tblInd w:w="-108" w:type="dxa"/>
        <w:tblLayout w:type="fixed"/>
        <w:tblLook w:val="0000" w:firstRow="0" w:lastRow="0" w:firstColumn="0" w:lastColumn="0" w:noHBand="0" w:noVBand="0"/>
      </w:tblPr>
      <w:tblGrid>
        <w:gridCol w:w="2093"/>
        <w:gridCol w:w="1134"/>
        <w:gridCol w:w="992"/>
        <w:gridCol w:w="4678"/>
        <w:gridCol w:w="372"/>
      </w:tblGrid>
      <w:tr w:rsidR="0047561F">
        <w:trPr>
          <w:cantSplit/>
          <w:trHeight w:val="510"/>
        </w:trPr>
        <w:tc>
          <w:tcPr>
            <w:tcW w:w="2093" w:type="dxa"/>
            <w:vMerge w:val="restart"/>
            <w:vAlign w:val="center"/>
          </w:tcPr>
          <w:p w:rsidR="0047561F" w:rsidRDefault="006065C7">
            <w:pPr>
              <w:widowControl w:val="0"/>
              <w:pBdr>
                <w:top w:val="nil"/>
                <w:left w:val="nil"/>
                <w:bottom w:val="nil"/>
                <w:right w:val="nil"/>
                <w:between w:val="nil"/>
              </w:pBdr>
              <w:jc w:val="both"/>
              <w:rPr>
                <w:color w:val="000000"/>
                <w:sz w:val="21"/>
                <w:szCs w:val="21"/>
              </w:rPr>
            </w:pPr>
            <w:r>
              <w:rPr>
                <w:noProof/>
              </w:rPr>
              <mc:AlternateContent>
                <mc:Choice Requires="wps">
                  <w:drawing>
                    <wp:anchor distT="0" distB="0" distL="114300" distR="114300" simplePos="0" relativeHeight="251660288" behindDoc="0" locked="0" layoutInCell="1" hidden="0" allowOverlap="1">
                      <wp:simplePos x="0" y="0"/>
                      <wp:positionH relativeFrom="column">
                        <wp:posOffset>203200</wp:posOffset>
                      </wp:positionH>
                      <wp:positionV relativeFrom="paragraph">
                        <wp:posOffset>266700</wp:posOffset>
                      </wp:positionV>
                      <wp:extent cx="762000" cy="942975"/>
                      <wp:effectExtent l="0" t="0" r="0" b="0"/>
                      <wp:wrapNone/>
                      <wp:docPr id="3" name=""/>
                      <wp:cNvGraphicFramePr/>
                      <a:graphic xmlns:a="http://schemas.openxmlformats.org/drawingml/2006/main">
                        <a:graphicData uri="http://schemas.microsoft.com/office/word/2010/wordprocessingShape">
                          <wps:wsp>
                            <wps:cNvSpPr/>
                            <wps:spPr>
                              <a:xfrm>
                                <a:off x="4969763" y="3313275"/>
                                <a:ext cx="752475" cy="9334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47561F" w:rsidRDefault="0047561F">
                                  <w:pPr>
                                    <w:spacing w:before="120"/>
                                    <w:jc w:val="center"/>
                                    <w:textDirection w:val="btLr"/>
                                  </w:pPr>
                                </w:p>
                                <w:p w:rsidR="0047561F" w:rsidRDefault="006065C7">
                                  <w:pPr>
                                    <w:jc w:val="center"/>
                                    <w:textDirection w:val="btLr"/>
                                  </w:pPr>
                                  <w:r>
                                    <w:rPr>
                                      <w:rFonts w:ascii="Arial" w:eastAsia="Arial" w:hAnsi="Arial" w:cs="Arial"/>
                                      <w:color w:val="000000"/>
                                      <w:sz w:val="21"/>
                                    </w:rPr>
                                    <w:t>収入印紙</w:t>
                                  </w:r>
                                </w:p>
                                <w:p w:rsidR="0047561F" w:rsidRDefault="0047561F">
                                  <w:pPr>
                                    <w:jc w:val="center"/>
                                    <w:textDirection w:val="btLr"/>
                                  </w:pPr>
                                </w:p>
                                <w:p w:rsidR="0047561F" w:rsidRDefault="0047561F">
                                  <w:pPr>
                                    <w:jc w:val="both"/>
                                    <w:textDirection w:val="btLr"/>
                                  </w:pPr>
                                </w:p>
                              </w:txbxContent>
                            </wps:txbx>
                            <wps:bodyPr spcFirstLastPara="1" wrap="square" lIns="91425" tIns="45700" rIns="91425" bIns="45700" anchor="t" anchorCtr="0">
                              <a:noAutofit/>
                            </wps:bodyPr>
                          </wps:wsp>
                        </a:graphicData>
                      </a:graphic>
                    </wp:anchor>
                  </w:drawing>
                </mc:Choice>
                <mc:Fallback>
                  <w:pict>
                    <v:rect id="_x0000_s1028" style="position:absolute;left:0;text-align:left;margin-left:16pt;margin-top:21pt;width:60pt;height:74.2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">
                      <v:stroke startarrowwidth="narrow" startarrowlength="short" endarrowwidth="narrow" endarrowlength="short"/>
                      <v:textbox inset="2.53958mm,1.2694mm,2.53958mm,1.2694mm">
                        <w:txbxContent>
                          <w:p w:rsidR="0047561F" w:rsidRDefault="0047561F">
                            <w:pPr>
                              <w:spacing w:before="120"/>
                              <w:jc w:val="center"/>
                              <w:textDirection w:val="btLr"/>
                            </w:pPr>
                          </w:p>
                          <w:p w:rsidR="0047561F" w:rsidRDefault="006065C7">
                            <w:pPr>
                              <w:jc w:val="center"/>
                              <w:textDirection w:val="btLr"/>
                            </w:pPr>
                            <w:r>
                              <w:rPr>
                                <w:rFonts w:ascii="Arial" w:eastAsia="Arial" w:hAnsi="Arial" w:cs="Arial"/>
                                <w:color w:val="000000"/>
                                <w:sz w:val="21"/>
                              </w:rPr>
                              <w:t>収入印紙</w:t>
                            </w:r>
                          </w:p>
                          <w:p w:rsidR="0047561F" w:rsidRDefault="0047561F">
                            <w:pPr>
                              <w:jc w:val="center"/>
                              <w:textDirection w:val="btLr"/>
                            </w:pPr>
                          </w:p>
                          <w:p w:rsidR="0047561F" w:rsidRDefault="0047561F">
                            <w:pPr>
                              <w:jc w:val="both"/>
                              <w:textDirection w:val="btLr"/>
                            </w:pPr>
                          </w:p>
                        </w:txbxContent>
                      </v:textbox>
                    </v:rect>
                  </w:pict>
                </mc:Fallback>
              </mc:AlternateContent>
            </w:r>
          </w:p>
        </w:tc>
        <w:tc>
          <w:tcPr>
            <w:tcW w:w="1134"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992" w:type="dxa"/>
            <w:vAlign w:val="center"/>
          </w:tcPr>
          <w:p w:rsidR="0047561F" w:rsidRDefault="0047561F">
            <w:pPr>
              <w:widowControl w:val="0"/>
              <w:pBdr>
                <w:top w:val="nil"/>
                <w:left w:val="nil"/>
                <w:bottom w:val="nil"/>
                <w:right w:val="nil"/>
                <w:between w:val="nil"/>
              </w:pBdr>
              <w:jc w:val="both"/>
              <w:rPr>
                <w:sz w:val="21"/>
                <w:szCs w:val="21"/>
              </w:rPr>
            </w:pPr>
          </w:p>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住所</w:t>
            </w:r>
          </w:p>
        </w:tc>
        <w:tc>
          <w:tcPr>
            <w:tcW w:w="4678" w:type="dxa"/>
            <w:vAlign w:val="center"/>
          </w:tcPr>
          <w:p w:rsidR="00325A6A" w:rsidRDefault="00325A6A">
            <w:pPr>
              <w:widowControl w:val="0"/>
              <w:pBdr>
                <w:top w:val="nil"/>
                <w:left w:val="nil"/>
                <w:bottom w:val="nil"/>
                <w:right w:val="nil"/>
                <w:between w:val="nil"/>
              </w:pBdr>
              <w:jc w:val="both"/>
              <w:rPr>
                <w:color w:val="000000"/>
                <w:sz w:val="21"/>
                <w:szCs w:val="21"/>
              </w:rPr>
            </w:pPr>
          </w:p>
          <w:p w:rsidR="00325A6A" w:rsidRDefault="00325A6A">
            <w:pPr>
              <w:widowControl w:val="0"/>
              <w:pBdr>
                <w:top w:val="nil"/>
                <w:left w:val="nil"/>
                <w:bottom w:val="nil"/>
                <w:right w:val="nil"/>
                <w:between w:val="nil"/>
              </w:pBdr>
              <w:jc w:val="both"/>
              <w:rPr>
                <w:color w:val="000000"/>
                <w:sz w:val="21"/>
                <w:szCs w:val="21"/>
              </w:rPr>
            </w:pPr>
          </w:p>
          <w:p w:rsidR="0047561F" w:rsidRDefault="00325A6A">
            <w:pPr>
              <w:widowControl w:val="0"/>
              <w:pBdr>
                <w:top w:val="nil"/>
                <w:left w:val="nil"/>
                <w:bottom w:val="nil"/>
                <w:right w:val="nil"/>
                <w:between w:val="nil"/>
              </w:pBdr>
              <w:jc w:val="both"/>
              <w:rPr>
                <w:color w:val="000000"/>
                <w:sz w:val="21"/>
                <w:szCs w:val="21"/>
              </w:rPr>
            </w:pPr>
            <w:bookmarkStart w:id="0" w:name="_GoBack"/>
            <w:bookmarkEnd w:id="0"/>
            <w:r>
              <w:rPr>
                <w:rFonts w:hint="eastAsia"/>
                <w:color w:val="000000"/>
                <w:sz w:val="21"/>
                <w:szCs w:val="21"/>
              </w:rPr>
              <w:t>栃木県足利市本城３丁目</w:t>
            </w:r>
            <w:r>
              <w:rPr>
                <w:rFonts w:hint="eastAsia"/>
                <w:color w:val="000000"/>
                <w:sz w:val="21"/>
                <w:szCs w:val="21"/>
              </w:rPr>
              <w:t>2145</w:t>
            </w:r>
            <w:r>
              <w:rPr>
                <w:rFonts w:hint="eastAsia"/>
                <w:color w:val="000000"/>
                <w:sz w:val="21"/>
                <w:szCs w:val="21"/>
              </w:rPr>
              <w:t>番地</w:t>
            </w:r>
          </w:p>
        </w:tc>
        <w:tc>
          <w:tcPr>
            <w:tcW w:w="372" w:type="dxa"/>
            <w:vAlign w:val="center"/>
          </w:tcPr>
          <w:p w:rsidR="0047561F" w:rsidRDefault="0047561F">
            <w:pPr>
              <w:widowControl w:val="0"/>
              <w:pBdr>
                <w:top w:val="nil"/>
                <w:left w:val="nil"/>
                <w:bottom w:val="nil"/>
                <w:right w:val="nil"/>
                <w:between w:val="nil"/>
              </w:pBdr>
              <w:jc w:val="both"/>
              <w:rPr>
                <w:color w:val="000000"/>
                <w:sz w:val="21"/>
                <w:szCs w:val="21"/>
              </w:rPr>
            </w:pPr>
          </w:p>
        </w:tc>
      </w:tr>
      <w:tr w:rsidR="0047561F">
        <w:trPr>
          <w:cantSplit/>
          <w:trHeight w:val="80"/>
        </w:trPr>
        <w:tc>
          <w:tcPr>
            <w:tcW w:w="2093" w:type="dxa"/>
            <w:vMerge/>
            <w:vAlign w:val="center"/>
          </w:tcPr>
          <w:p w:rsidR="0047561F" w:rsidRDefault="0047561F">
            <w:pPr>
              <w:widowControl w:val="0"/>
              <w:pBdr>
                <w:top w:val="nil"/>
                <w:left w:val="nil"/>
                <w:bottom w:val="nil"/>
                <w:right w:val="nil"/>
                <w:between w:val="nil"/>
              </w:pBdr>
              <w:spacing w:line="276" w:lineRule="auto"/>
              <w:rPr>
                <w:color w:val="000000"/>
                <w:sz w:val="21"/>
                <w:szCs w:val="21"/>
              </w:rPr>
            </w:pPr>
          </w:p>
        </w:tc>
        <w:tc>
          <w:tcPr>
            <w:tcW w:w="1134" w:type="dxa"/>
            <w:vAlign w:val="center"/>
          </w:tcPr>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発注者</w:t>
            </w:r>
          </w:p>
        </w:tc>
        <w:tc>
          <w:tcPr>
            <w:tcW w:w="992"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4678" w:type="dxa"/>
            <w:vAlign w:val="center"/>
          </w:tcPr>
          <w:p w:rsidR="0047561F" w:rsidRDefault="006065C7">
            <w:pPr>
              <w:widowControl w:val="0"/>
              <w:pBdr>
                <w:top w:val="nil"/>
                <w:left w:val="nil"/>
                <w:bottom w:val="nil"/>
                <w:right w:val="nil"/>
                <w:between w:val="nil"/>
              </w:pBdr>
              <w:ind w:firstLine="210"/>
              <w:jc w:val="both"/>
              <w:rPr>
                <w:color w:val="000000"/>
                <w:sz w:val="21"/>
                <w:szCs w:val="21"/>
              </w:rPr>
            </w:pPr>
            <w:r>
              <w:rPr>
                <w:rFonts w:eastAsia="Century"/>
                <w:color w:val="000000"/>
                <w:sz w:val="21"/>
                <w:szCs w:val="21"/>
              </w:rPr>
              <w:t>足　利　市</w:t>
            </w:r>
          </w:p>
        </w:tc>
        <w:tc>
          <w:tcPr>
            <w:tcW w:w="372" w:type="dxa"/>
            <w:vAlign w:val="center"/>
          </w:tcPr>
          <w:p w:rsidR="0047561F" w:rsidRDefault="0047561F">
            <w:pPr>
              <w:widowControl w:val="0"/>
              <w:pBdr>
                <w:top w:val="nil"/>
                <w:left w:val="nil"/>
                <w:bottom w:val="nil"/>
                <w:right w:val="nil"/>
                <w:between w:val="nil"/>
              </w:pBdr>
              <w:jc w:val="both"/>
              <w:rPr>
                <w:color w:val="000000"/>
                <w:sz w:val="21"/>
                <w:szCs w:val="21"/>
              </w:rPr>
            </w:pPr>
          </w:p>
        </w:tc>
      </w:tr>
      <w:tr w:rsidR="0047561F">
        <w:trPr>
          <w:cantSplit/>
          <w:trHeight w:val="510"/>
        </w:trPr>
        <w:tc>
          <w:tcPr>
            <w:tcW w:w="2093" w:type="dxa"/>
            <w:vMerge/>
            <w:vAlign w:val="center"/>
          </w:tcPr>
          <w:p w:rsidR="0047561F" w:rsidRDefault="0047561F">
            <w:pPr>
              <w:widowControl w:val="0"/>
              <w:pBdr>
                <w:top w:val="nil"/>
                <w:left w:val="nil"/>
                <w:bottom w:val="nil"/>
                <w:right w:val="nil"/>
                <w:between w:val="nil"/>
              </w:pBdr>
              <w:spacing w:line="276" w:lineRule="auto"/>
              <w:rPr>
                <w:color w:val="000000"/>
                <w:sz w:val="21"/>
                <w:szCs w:val="21"/>
              </w:rPr>
            </w:pPr>
          </w:p>
        </w:tc>
        <w:tc>
          <w:tcPr>
            <w:tcW w:w="1134"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992" w:type="dxa"/>
            <w:vAlign w:val="center"/>
          </w:tcPr>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氏名</w:t>
            </w:r>
          </w:p>
        </w:tc>
        <w:tc>
          <w:tcPr>
            <w:tcW w:w="4678" w:type="dxa"/>
            <w:vAlign w:val="center"/>
          </w:tcPr>
          <w:p w:rsidR="0047561F" w:rsidRDefault="0047561F">
            <w:pPr>
              <w:widowControl w:val="0"/>
              <w:pBdr>
                <w:top w:val="nil"/>
                <w:left w:val="nil"/>
                <w:bottom w:val="nil"/>
                <w:right w:val="nil"/>
                <w:between w:val="nil"/>
              </w:pBdr>
              <w:ind w:firstLine="420"/>
              <w:jc w:val="both"/>
              <w:rPr>
                <w:sz w:val="21"/>
                <w:szCs w:val="21"/>
              </w:rPr>
            </w:pPr>
          </w:p>
          <w:p w:rsidR="0047561F" w:rsidRDefault="006065C7">
            <w:pPr>
              <w:widowControl w:val="0"/>
              <w:pBdr>
                <w:top w:val="nil"/>
                <w:left w:val="nil"/>
                <w:bottom w:val="nil"/>
                <w:right w:val="nil"/>
                <w:between w:val="nil"/>
              </w:pBdr>
              <w:ind w:firstLine="420"/>
              <w:jc w:val="both"/>
              <w:rPr>
                <w:color w:val="000000"/>
                <w:sz w:val="21"/>
                <w:szCs w:val="21"/>
              </w:rPr>
            </w:pPr>
            <w:r>
              <w:rPr>
                <w:rFonts w:eastAsia="Century"/>
                <w:color w:val="000000"/>
                <w:sz w:val="21"/>
                <w:szCs w:val="21"/>
              </w:rPr>
              <w:t>市　長</w:t>
            </w:r>
            <w:r>
              <w:rPr>
                <w:rFonts w:eastAsia="Century"/>
                <w:color w:val="000000"/>
                <w:sz w:val="24"/>
                <w:szCs w:val="24"/>
              </w:rPr>
              <w:t xml:space="preserve">　　　　　早　川　尚　秀</w:t>
            </w:r>
          </w:p>
        </w:tc>
        <w:tc>
          <w:tcPr>
            <w:tcW w:w="372" w:type="dxa"/>
            <w:vAlign w:val="center"/>
          </w:tcPr>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w:t>
            </w:r>
          </w:p>
        </w:tc>
      </w:tr>
      <w:tr w:rsidR="0047561F">
        <w:trPr>
          <w:cantSplit/>
          <w:trHeight w:val="510"/>
        </w:trPr>
        <w:tc>
          <w:tcPr>
            <w:tcW w:w="2093" w:type="dxa"/>
            <w:vMerge/>
            <w:vAlign w:val="center"/>
          </w:tcPr>
          <w:p w:rsidR="0047561F" w:rsidRDefault="0047561F">
            <w:pPr>
              <w:widowControl w:val="0"/>
              <w:pBdr>
                <w:top w:val="nil"/>
                <w:left w:val="nil"/>
                <w:bottom w:val="nil"/>
                <w:right w:val="nil"/>
                <w:between w:val="nil"/>
              </w:pBdr>
              <w:spacing w:line="276" w:lineRule="auto"/>
              <w:rPr>
                <w:color w:val="000000"/>
                <w:sz w:val="21"/>
                <w:szCs w:val="21"/>
              </w:rPr>
            </w:pPr>
          </w:p>
        </w:tc>
        <w:tc>
          <w:tcPr>
            <w:tcW w:w="1134"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992"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4678" w:type="dxa"/>
            <w:vAlign w:val="center"/>
          </w:tcPr>
          <w:p w:rsidR="0047561F" w:rsidRDefault="0047561F">
            <w:pPr>
              <w:widowControl w:val="0"/>
              <w:pBdr>
                <w:top w:val="nil"/>
                <w:left w:val="nil"/>
                <w:bottom w:val="nil"/>
                <w:right w:val="nil"/>
                <w:between w:val="nil"/>
              </w:pBdr>
              <w:ind w:firstLine="420"/>
              <w:jc w:val="both"/>
              <w:rPr>
                <w:color w:val="000000"/>
                <w:sz w:val="21"/>
                <w:szCs w:val="21"/>
              </w:rPr>
            </w:pPr>
          </w:p>
        </w:tc>
        <w:tc>
          <w:tcPr>
            <w:tcW w:w="372" w:type="dxa"/>
            <w:vAlign w:val="center"/>
          </w:tcPr>
          <w:p w:rsidR="0047561F" w:rsidRDefault="0047561F">
            <w:pPr>
              <w:widowControl w:val="0"/>
              <w:pBdr>
                <w:top w:val="nil"/>
                <w:left w:val="nil"/>
                <w:bottom w:val="nil"/>
                <w:right w:val="nil"/>
                <w:between w:val="nil"/>
              </w:pBdr>
              <w:jc w:val="both"/>
              <w:rPr>
                <w:color w:val="000000"/>
                <w:sz w:val="21"/>
                <w:szCs w:val="21"/>
              </w:rPr>
            </w:pPr>
          </w:p>
        </w:tc>
      </w:tr>
      <w:tr w:rsidR="0047561F">
        <w:trPr>
          <w:cantSplit/>
          <w:trHeight w:val="510"/>
        </w:trPr>
        <w:tc>
          <w:tcPr>
            <w:tcW w:w="2093" w:type="dxa"/>
            <w:vMerge/>
            <w:vAlign w:val="center"/>
          </w:tcPr>
          <w:p w:rsidR="0047561F" w:rsidRDefault="0047561F">
            <w:pPr>
              <w:widowControl w:val="0"/>
              <w:pBdr>
                <w:top w:val="nil"/>
                <w:left w:val="nil"/>
                <w:bottom w:val="nil"/>
                <w:right w:val="nil"/>
                <w:between w:val="nil"/>
              </w:pBdr>
              <w:spacing w:line="276" w:lineRule="auto"/>
              <w:rPr>
                <w:color w:val="000000"/>
                <w:sz w:val="21"/>
                <w:szCs w:val="21"/>
              </w:rPr>
            </w:pPr>
          </w:p>
        </w:tc>
        <w:tc>
          <w:tcPr>
            <w:tcW w:w="1134"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992" w:type="dxa"/>
            <w:vAlign w:val="center"/>
          </w:tcPr>
          <w:p w:rsidR="0047561F" w:rsidRDefault="0047561F">
            <w:pPr>
              <w:widowControl w:val="0"/>
              <w:pBdr>
                <w:top w:val="nil"/>
                <w:left w:val="nil"/>
                <w:bottom w:val="nil"/>
                <w:right w:val="nil"/>
                <w:between w:val="nil"/>
              </w:pBdr>
              <w:jc w:val="both"/>
              <w:rPr>
                <w:sz w:val="21"/>
                <w:szCs w:val="21"/>
              </w:rPr>
            </w:pPr>
          </w:p>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住所</w:t>
            </w:r>
          </w:p>
        </w:tc>
        <w:tc>
          <w:tcPr>
            <w:tcW w:w="4678"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372" w:type="dxa"/>
            <w:vAlign w:val="center"/>
          </w:tcPr>
          <w:p w:rsidR="0047561F" w:rsidRDefault="0047561F">
            <w:pPr>
              <w:widowControl w:val="0"/>
              <w:pBdr>
                <w:top w:val="nil"/>
                <w:left w:val="nil"/>
                <w:bottom w:val="nil"/>
                <w:right w:val="nil"/>
                <w:between w:val="nil"/>
              </w:pBdr>
              <w:jc w:val="both"/>
              <w:rPr>
                <w:color w:val="000000"/>
                <w:sz w:val="21"/>
                <w:szCs w:val="21"/>
              </w:rPr>
            </w:pPr>
          </w:p>
        </w:tc>
      </w:tr>
      <w:tr w:rsidR="0047561F">
        <w:trPr>
          <w:cantSplit/>
          <w:trHeight w:val="80"/>
        </w:trPr>
        <w:tc>
          <w:tcPr>
            <w:tcW w:w="2093" w:type="dxa"/>
            <w:vMerge/>
            <w:vAlign w:val="center"/>
          </w:tcPr>
          <w:p w:rsidR="0047561F" w:rsidRDefault="0047561F">
            <w:pPr>
              <w:widowControl w:val="0"/>
              <w:pBdr>
                <w:top w:val="nil"/>
                <w:left w:val="nil"/>
                <w:bottom w:val="nil"/>
                <w:right w:val="nil"/>
                <w:between w:val="nil"/>
              </w:pBdr>
              <w:spacing w:line="276" w:lineRule="auto"/>
              <w:rPr>
                <w:color w:val="000000"/>
                <w:sz w:val="21"/>
                <w:szCs w:val="21"/>
              </w:rPr>
            </w:pPr>
          </w:p>
        </w:tc>
        <w:tc>
          <w:tcPr>
            <w:tcW w:w="1134" w:type="dxa"/>
            <w:vAlign w:val="center"/>
          </w:tcPr>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受注者</w:t>
            </w:r>
          </w:p>
        </w:tc>
        <w:tc>
          <w:tcPr>
            <w:tcW w:w="992"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4678"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372" w:type="dxa"/>
            <w:vAlign w:val="center"/>
          </w:tcPr>
          <w:p w:rsidR="0047561F" w:rsidRDefault="0047561F">
            <w:pPr>
              <w:widowControl w:val="0"/>
              <w:pBdr>
                <w:top w:val="nil"/>
                <w:left w:val="nil"/>
                <w:bottom w:val="nil"/>
                <w:right w:val="nil"/>
                <w:between w:val="nil"/>
              </w:pBdr>
              <w:jc w:val="both"/>
              <w:rPr>
                <w:color w:val="000000"/>
                <w:sz w:val="21"/>
                <w:szCs w:val="21"/>
              </w:rPr>
            </w:pPr>
          </w:p>
        </w:tc>
      </w:tr>
      <w:tr w:rsidR="0047561F">
        <w:trPr>
          <w:cantSplit/>
          <w:trHeight w:val="510"/>
        </w:trPr>
        <w:tc>
          <w:tcPr>
            <w:tcW w:w="2093" w:type="dxa"/>
            <w:vMerge/>
            <w:vAlign w:val="center"/>
          </w:tcPr>
          <w:p w:rsidR="0047561F" w:rsidRDefault="0047561F">
            <w:pPr>
              <w:widowControl w:val="0"/>
              <w:pBdr>
                <w:top w:val="nil"/>
                <w:left w:val="nil"/>
                <w:bottom w:val="nil"/>
                <w:right w:val="nil"/>
                <w:between w:val="nil"/>
              </w:pBdr>
              <w:spacing w:line="276" w:lineRule="auto"/>
              <w:rPr>
                <w:color w:val="000000"/>
                <w:sz w:val="21"/>
                <w:szCs w:val="21"/>
              </w:rPr>
            </w:pPr>
          </w:p>
        </w:tc>
        <w:tc>
          <w:tcPr>
            <w:tcW w:w="1134"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992" w:type="dxa"/>
            <w:vAlign w:val="center"/>
          </w:tcPr>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氏名</w:t>
            </w:r>
          </w:p>
        </w:tc>
        <w:tc>
          <w:tcPr>
            <w:tcW w:w="4678" w:type="dxa"/>
            <w:vAlign w:val="center"/>
          </w:tcPr>
          <w:p w:rsidR="0047561F" w:rsidRDefault="0047561F">
            <w:pPr>
              <w:widowControl w:val="0"/>
              <w:pBdr>
                <w:top w:val="nil"/>
                <w:left w:val="nil"/>
                <w:bottom w:val="nil"/>
                <w:right w:val="nil"/>
                <w:between w:val="nil"/>
              </w:pBdr>
              <w:jc w:val="both"/>
              <w:rPr>
                <w:color w:val="000000"/>
                <w:sz w:val="21"/>
                <w:szCs w:val="21"/>
              </w:rPr>
            </w:pPr>
          </w:p>
        </w:tc>
        <w:tc>
          <w:tcPr>
            <w:tcW w:w="372" w:type="dxa"/>
            <w:vAlign w:val="center"/>
          </w:tcPr>
          <w:p w:rsidR="0047561F" w:rsidRDefault="0047561F">
            <w:pPr>
              <w:widowControl w:val="0"/>
              <w:pBdr>
                <w:top w:val="nil"/>
                <w:left w:val="nil"/>
                <w:bottom w:val="nil"/>
                <w:right w:val="nil"/>
                <w:between w:val="nil"/>
              </w:pBdr>
              <w:jc w:val="both"/>
              <w:rPr>
                <w:sz w:val="21"/>
                <w:szCs w:val="21"/>
              </w:rPr>
            </w:pPr>
          </w:p>
          <w:p w:rsidR="0047561F" w:rsidRDefault="006065C7">
            <w:pPr>
              <w:widowControl w:val="0"/>
              <w:pBdr>
                <w:top w:val="nil"/>
                <w:left w:val="nil"/>
                <w:bottom w:val="nil"/>
                <w:right w:val="nil"/>
                <w:between w:val="nil"/>
              </w:pBdr>
              <w:jc w:val="both"/>
              <w:rPr>
                <w:color w:val="000000"/>
                <w:sz w:val="21"/>
                <w:szCs w:val="21"/>
              </w:rPr>
            </w:pPr>
            <w:r>
              <w:rPr>
                <w:rFonts w:eastAsia="Century"/>
                <w:color w:val="000000"/>
                <w:sz w:val="21"/>
                <w:szCs w:val="21"/>
              </w:rPr>
              <w:t>㊞</w:t>
            </w:r>
          </w:p>
        </w:tc>
      </w:tr>
    </w:tbl>
    <w:p w:rsidR="0047561F" w:rsidRDefault="0047561F">
      <w:pPr>
        <w:widowControl w:val="0"/>
        <w:pBdr>
          <w:top w:val="nil"/>
          <w:left w:val="nil"/>
          <w:bottom w:val="nil"/>
          <w:right w:val="nil"/>
          <w:between w:val="nil"/>
        </w:pBdr>
        <w:jc w:val="both"/>
        <w:rPr>
          <w:color w:val="000000"/>
          <w:sz w:val="21"/>
          <w:szCs w:val="21"/>
        </w:rPr>
      </w:pPr>
    </w:p>
    <w:p w:rsidR="0047561F" w:rsidRDefault="0047561F">
      <w:pPr>
        <w:widowControl w:val="0"/>
        <w:pBdr>
          <w:top w:val="nil"/>
          <w:left w:val="nil"/>
          <w:bottom w:val="nil"/>
          <w:right w:val="nil"/>
          <w:between w:val="nil"/>
        </w:pBdr>
        <w:ind w:firstLine="180"/>
        <w:rPr>
          <w:rFonts w:ascii="ＭＳ 明朝" w:eastAsia="ＭＳ 明朝" w:hAnsi="ＭＳ 明朝" w:cs="ＭＳ 明朝"/>
          <w:color w:val="000000"/>
          <w:sz w:val="18"/>
          <w:szCs w:val="18"/>
        </w:rPr>
      </w:pPr>
    </w:p>
    <w:p w:rsidR="0047561F" w:rsidRDefault="0047561F">
      <w:pPr>
        <w:widowControl w:val="0"/>
        <w:pBdr>
          <w:top w:val="nil"/>
          <w:left w:val="nil"/>
          <w:bottom w:val="nil"/>
          <w:right w:val="nil"/>
          <w:between w:val="nil"/>
        </w:pBdr>
        <w:ind w:firstLine="180"/>
        <w:rPr>
          <w:rFonts w:ascii="ＭＳ 明朝" w:eastAsia="ＭＳ 明朝" w:hAnsi="ＭＳ 明朝" w:cs="ＭＳ 明朝"/>
          <w:color w:val="000000"/>
          <w:sz w:val="18"/>
          <w:szCs w:val="18"/>
        </w:rPr>
      </w:pPr>
    </w:p>
    <w:p w:rsidR="00A7557D" w:rsidRDefault="00A7557D">
      <w:pPr>
        <w:widowControl w:val="0"/>
        <w:pBdr>
          <w:top w:val="nil"/>
          <w:left w:val="nil"/>
          <w:bottom w:val="nil"/>
          <w:right w:val="nil"/>
          <w:between w:val="nil"/>
        </w:pBdr>
        <w:ind w:firstLine="180"/>
        <w:rPr>
          <w:rFonts w:ascii="ＭＳ 明朝" w:eastAsia="ＭＳ 明朝" w:hAnsi="ＭＳ 明朝" w:cs="ＭＳ 明朝"/>
          <w:color w:val="000000"/>
          <w:sz w:val="18"/>
          <w:szCs w:val="18"/>
        </w:rPr>
      </w:pPr>
      <w:r>
        <w:rPr>
          <w:rFonts w:ascii="ＭＳ 明朝" w:eastAsia="ＭＳ 明朝" w:hAnsi="ＭＳ 明朝" w:cs="ＭＳ 明朝"/>
          <w:color w:val="000000"/>
          <w:sz w:val="18"/>
          <w:szCs w:val="18"/>
        </w:rPr>
        <w:br w:type="page"/>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lastRenderedPageBreak/>
        <w:t>(総則)</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第1条　発注者及び受注者は、この約款（契約書を含む。以下同じ。）に基づき、設計図書(別冊の設計書、図面、仕様書、委託業務内容指示書等をいう。以下同じ。)に従い、日本国の法令を遵守し、この契約(この約款及び設計図書を内容とする業務委託契約をいう。以下同じ。)を履行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受注者は、契約書記載の業務(以下「委託業務」という。)を契約書記載の履行期間(以下「履行期間」という。)内に完了し、契約の目的物(以下「成果物」という。)がある場合は当該成果物を発注者に引き渡すものとし、発注者は、その業務委託料を支払うもの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は、その意図する委託業務を履行させるため、委託業務に関する指示を受注者又は第9条に規定する受注者の業務責任者に対して行うことができる。この場合において、受注者又は受注者の業務責任者は、当該指示に従い委託業務を行わ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受注者は、この約款若しくは設計図書に特別の定めがある場合又は前項の指示若しくは発注者と受注者との協議がある場合を除き、委託業務を完了するために必要な一切の手段をその責任において定めることができる。</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5　受注者は、委託業務を行う上で知り得た秘密を漏らしてはならない。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6　この契約の履行に関して発注者と受注者との間で用いる言語は、日本語とする。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7　この契約書に定める金銭の支払いに用いる通貨は、日本円とする。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8　この契約の履行に関して発注者と受注者との間で用いる計量単位は、設計図書に特別の定めがある場合を除き、計量法(平成4年法律第51号)に定めるものとする。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9　この契約書及び設計図書における期間の定めについては、民法(明治29年法律第89号)及び商法(明治32年法律第48号)の定めるところによるものとする。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10　この契約は、日本国の法令に準拠するものとする。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11　この契約に係る訴訟については、発注者の事務所の所在地を管轄する日本国の裁判所をもって合意による専属的管轄裁判所とする。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12　受注者から引渡しを受けた成果物に対する著作権は、一切発注者に属する。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(指示等及び協議の書面主義)</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第2条　この約款に定める指示、催告、請求、通知、報告、申出、承諾、質問、回答及び解除(以下「指示等」という。)は、書面により行わなければならない。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規定にかかわらず、緊急やむを得ない事情がある場合には、発注者及び受注者は、前項に規定する指示等を口頭で行うことができる。この場合において、発注者及び受注者は、既に行った指示等を書面に記載し、７日以内にこれを相手方に交付するもの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発注者及び受注者は、この約款の他の条項の規定に基づき協議を行うときは、当該協議の内容を書面に記録するものとする。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(契約の保証)</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第3条　発注者が求めたときは、受注者は、この契約の締結と同時に、次の各号の一に掲げる保証を付さなければならない。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(1)　契約保証金の納付</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(2)　契約保証金に代わる担保となる有価証券等の提供</w:t>
      </w:r>
    </w:p>
    <w:p w:rsidR="00A7557D" w:rsidRDefault="00A7557D" w:rsidP="00A7557D">
      <w:pPr>
        <w:spacing w:line="276" w:lineRule="auto"/>
        <w:ind w:left="540" w:hanging="540"/>
        <w:rPr>
          <w:rFonts w:ascii="ＭＳ 明朝" w:eastAsia="ＭＳ 明朝" w:hAnsi="ＭＳ 明朝" w:cs="ＭＳ 明朝"/>
          <w:b/>
          <w:sz w:val="18"/>
          <w:szCs w:val="18"/>
        </w:rPr>
      </w:pPr>
      <w:r>
        <w:rPr>
          <w:rFonts w:ascii="ＭＳ 明朝" w:eastAsia="ＭＳ 明朝" w:hAnsi="ＭＳ 明朝" w:cs="ＭＳ 明朝"/>
          <w:sz w:val="18"/>
          <w:szCs w:val="18"/>
        </w:rPr>
        <w:t xml:space="preserve">　(3)　この契約による債務の不履行により生ずる損害金の支払いを保証する銀行等又は発注者が確実と認める金融機関等の保証</w:t>
      </w:r>
    </w:p>
    <w:p w:rsidR="00A7557D" w:rsidRDefault="00A7557D" w:rsidP="00A7557D">
      <w:pPr>
        <w:spacing w:line="276" w:lineRule="auto"/>
        <w:ind w:left="540" w:hanging="540"/>
        <w:rPr>
          <w:rFonts w:ascii="ＭＳ 明朝" w:eastAsia="ＭＳ 明朝" w:hAnsi="ＭＳ 明朝" w:cs="ＭＳ 明朝"/>
          <w:b/>
          <w:sz w:val="18"/>
          <w:szCs w:val="18"/>
        </w:rPr>
      </w:pPr>
      <w:r>
        <w:rPr>
          <w:rFonts w:ascii="ＭＳ 明朝" w:eastAsia="ＭＳ 明朝" w:hAnsi="ＭＳ 明朝" w:cs="ＭＳ 明朝"/>
          <w:sz w:val="18"/>
          <w:szCs w:val="18"/>
        </w:rPr>
        <w:t xml:space="preserve">　(4)　この契約による債務の不履行により生ずる損害をてん補する履行保証保険契約の締結</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前項の保証に係る契約保証金の額、保証金額又は保険金額(第4号において｢保証の額｣という。)は、業務委託料の10分の1以上としなければならない。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第1項の規定により、受注者が同項第2号又は第3号に掲げる保証を付したときは、当該保証は契約保証金に代わる担保の提供として行われたものとし、同項第4号に掲げる保証を付したときは、契約保証金の納付を免除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業務委託料の変更があった場合には、保証の額が変更後の業務委託料の10分の1に達するまで、発注者は、保証の額の増額を請求することができ、受注者は、保証の額の減額を請求することができる。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 xml:space="preserve"> (権利義務の譲渡等)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第4条　受注者は、この契約により生ずる権利又は義務を第三者に譲渡し、又は承継させてはならない。ただし、あらかじめ、発注者の承諾を得た場合は、この限りでない。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受注者は、成果物(未完成の成果物及び業務を行う上で得られた記録等を含む。)を第三者に譲渡し、貸与し、又は質権その他の担保の目的に供してはならない。ただし、あらかじめ、発注者の承諾を得た場合は、この限りで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(業務実施計画書の提出)</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第5条　受注者は、この契約締結後5日以内に設計図書に基づいて業務実施計画書を作成し、発注者に提出しなければならない。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発注者は、必要があると認められたときは、前項の業務実施計画書を受理した日から7日以内に、受注者に対してその修正を請求することができる。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この約款の他の条項の規定により履行期間又は設計図書が変更された場合において、発注者は、必要があると認めるときは、受注者に対して業務実施計画書の再提出を請求することができる。この場合において、第1項中「この契約締結後」とあるのは「当該請求があった日から」と読み替えて、前2項の規定を準用する。</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4　業務実施計画書は、発注者及び受注者を拘束するものではない。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(一括再委託等の禁止)</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第6条　受注者は、委託業務の全部を一括して、又は発注者が設計図書において指定した主たる部分を第三者に委任し、又は請け負わせてはならない。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受注者は、前項の主たる部分のほか、発注者が設計図書において指定した部分を第三者に委任し、又は請け負わせてはならない。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受注者は、委託業務の一部を第三者に委任し、又は請け負わせようとするときは、あらかじめ、発注者の承諾を得なければならない。ただし、発注者が設計図書において指定した軽微な部分を委任し、又は請け負わせようとするときは、この限りで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(特許権等の使用)</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第7条　受注者は、特許権、実用新案権、意匠権、商標権その他日本国の法令に基づき保護される第三者の権利(以下「特許権等」という。)の対象となっている施行方法を使用するときは、その使用に関する一切の責任を負わなければならない。ただし、発注者がその施行方法を指定した場合において、設計図書に特許権等の対象である旨の明示がなく、かつ、受注者がその存在を知らなかったときは、発注者は、受注者がその使用に関して要した費用を負担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(監督職員)</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第8条　発注者は、監督職員を置いたときは、その氏名を受注者に通知しなければならない。監督職員を変更したときも、同様とする。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監督職員は、この約款の他の条項に定めるもの及びこの約款に基づく発注者の権限とされる事項のうち発注者が必要と認めて監督職員に委任したもののほか、次に掲げる権限を有する。</w:t>
      </w:r>
    </w:p>
    <w:p w:rsidR="00A7557D" w:rsidRDefault="00A7557D" w:rsidP="00A7557D">
      <w:pPr>
        <w:spacing w:line="276" w:lineRule="auto"/>
        <w:ind w:left="540" w:hanging="540"/>
        <w:rPr>
          <w:rFonts w:ascii="ＭＳ 明朝" w:eastAsia="ＭＳ 明朝" w:hAnsi="ＭＳ 明朝" w:cs="ＭＳ 明朝"/>
          <w:b/>
          <w:sz w:val="18"/>
          <w:szCs w:val="18"/>
        </w:rPr>
      </w:pPr>
      <w:r>
        <w:rPr>
          <w:rFonts w:ascii="ＭＳ 明朝" w:eastAsia="ＭＳ 明朝" w:hAnsi="ＭＳ 明朝" w:cs="ＭＳ 明朝"/>
          <w:sz w:val="18"/>
          <w:szCs w:val="18"/>
        </w:rPr>
        <w:t xml:space="preserve">　(1)　発注者の意図する委託業務を履行させるための受注者又は第9条に定める受注者の業務責任者に対する委託業務に関する指示</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(2)　この約款及び設計図書の記載内容に関する受注者の確認の申出又は質問に対する承諾又は回答</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(3)　この契約の履行に関する受注者又は受注者の業務責任者との協議</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(4)　業務の進捗の確認、設計図書の記載内容と履行内容との照合その他契約の履行状況の調査</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は、2名以上の監督職員を置き、前項の権限を分担させたときにあってはそれぞれの監督職員の有する権限の内容を、監督職員にこの契約書に基づく発注者の権限の一部を委任したときにあっては当該委任した権限の内容を、受注者に通知しなければならない。</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4　第2項の規定に基づく監督職員の指示又は承諾は、原則として書面により行わなければならない。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5  この約款に定める書面の提出は、設計図書に定めるものを除き、監督職員を経由して行うものとする。この場合においては、監督職員に到達した日をもって発注者に到達したものとみなす。</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(業務責任者)</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第9条　受注者は、委託業務の履行上の管理を行う業務責任者を定め、その氏名その他必要な事項を発注者に通知しなければならない。業務責任者を変更したときも、同様とする。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業務責任者は、この契約の履行に関し、委託業務の管理及び統轄を行うほか、業務委託料の変更、履行期間の変更、業務委託料の請求及び受領、第10条第1項の請求の受理、同条第2項の決定及び通知、同条第3項の請求、同条第4項の通知の受理並びにこの契約の解除に係る権限を除き、この契約に基づく受注者の一切の権限を行使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受注者は、前項の規定にかかわらず、自己の有する権限のうちこれを業務責任者に委任せず自ら行使しようとするものがあるときは、あらかじめ、当該権限の内容を発注者に通知しなければならない。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(業務責任者等に対する措置請求)</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第10条　発注者は、業務責任者又は受注者の使用人若しくは第6条第3項の規定により受注者から委託業務を委任された者がその委託業務の実施につき著しく不適当と認められるときは、受注者に対して、その理由を明示した書面により、必要な措置をとるべきことを請求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受注者は、前項の規定による請求があったときは、当該請求に係る事項について決定し、その結果を発注者に通知しなければならない。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受注者は、監督職員がその職務の執行につき著しく不適当と認められるときは、発注者に対して、その理由を明示した書面により、必要な措置をとるべきことを請求することができる。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発注者は、前項の規定による請求があったときは、当該請求に係る事項について決定し、その結果を受注者に通知しなければならない。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(履行報告)</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第11条　受注者は、設計図書に定めるところにより、この契約の履行について発注者に報告しなければならない。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(貸与品等)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第12条　発注者が受注者に貸与し、又は支給する図面その他委託業務に必要な物品等(以下「貸与品等」という。)の品名、数量等、引渡場所及び引渡時期は、設計図書に定めるところによる。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受注者は、貸与品等の引渡しを受けたときは、引渡しの日から7日以内に、発注者に受領書又は借用書を提出しなければならない。</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3　受注者は、貸与品等を善良な管理者の注意をもって管理しなければならない。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受注者は、設計図書に定めるところにより、委託業務の完了、設計図書の変更等によって不用となった貸与品等を発注者に返還しなければならない。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5　受注者は、故意又は過失により貸与品等が滅失若しくはき損し、又はその返還が不可能となったときは、発注者の指定した期間内に代品を納め、若しくは原状に復して返還し、又は返還に代えて損害を賠償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(条件変更等)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第13条　受注者は、委託業務の履行に当たり、次の各号のいずれかに該当する事実を発見したときは、その旨を直ちに監督職員に通知し、その確認を請求しなければならない。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図面、仕様書、委託業務内容指示書等が一致しないこと(これらの優先順位が定められている場合を除</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く。)。</w:t>
      </w:r>
    </w:p>
    <w:p w:rsidR="00A7557D" w:rsidRDefault="00A7557D" w:rsidP="00A7557D">
      <w:pPr>
        <w:spacing w:line="276" w:lineRule="auto"/>
        <w:ind w:left="536" w:hanging="536"/>
        <w:rPr>
          <w:rFonts w:ascii="ＭＳ 明朝" w:eastAsia="ＭＳ 明朝" w:hAnsi="ＭＳ 明朝" w:cs="ＭＳ 明朝"/>
          <w:b/>
          <w:sz w:val="18"/>
          <w:szCs w:val="18"/>
        </w:rPr>
      </w:pPr>
      <w:r>
        <w:rPr>
          <w:rFonts w:ascii="ＭＳ 明朝" w:eastAsia="ＭＳ 明朝" w:hAnsi="ＭＳ 明朝" w:cs="ＭＳ 明朝"/>
          <w:sz w:val="18"/>
          <w:szCs w:val="18"/>
        </w:rPr>
        <w:t xml:space="preserve">　(2)設計図書に誤謬又は脱漏があること。</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(3)設計図書の表示が明確でないこと。</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(4)履行上の制約等設計図書に示された自然的又は人為的な履行条件と実際の履行条件が相違すること。</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(5)設計図書に明示されていない履行条件について予期することのできない特別な状態が生じたこと。</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監督職員は、前項の規定による確認を請求されたとき又は自ら同項各号に掲げる事実を発見したときは、受注者の立会いの上、直ちに調査を行わなければならない。ただし、受注者が立会いに応じない場合には、受注者の立会いを得ずに行う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は、調査の結果(これに対してとるべき措置を指示する必要があるときは、当該指示を含む。)を取りまとめ、調査の終了後7日以内に、その結果を受注者に通知しなければならない。ただし、その期間内に通知できないやむを得ない理由があるときは、あらかじめ受注者の意見を聴いた上、当該期間を延長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前項の調査の結果により第1項各号に掲げる事実が確認された場合において、必要があると認められるときは、発注者は、設計図書の訂正又は変更を行わなければならない。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5　前項の規定により設計図書の訂正又は変更が行われた場合において、発注者は、必要があると認められるときは、履行期間若しくは業務委託料を変更し、又は受注者に損害を及ぼしたときは必要な費用を負担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(設計図書等の変更)</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第14条　発注者は、必要があると認めるときは、設計図書又は委託業務に関する指示(以下本条において「設計図書等」という。)の変更内容を受注者に通知して、設計図書等を変更することができる。この場合において、発注者は、必要があると認められるときは、履行期間若しくは業務委託料を変更し、又は受注者に損害を及ぼしたときは、必要な費用を負担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(委託業務の中止)</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第15条　発注者は、必要があると認めるときは、委託業務の中止内容を受注者に通知して、委託業務の全部又は一部を一時中止させることができる。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発注者は、前項の規定により委託業務を一時中止した場合において、必要があると認められるときは、履行期間若しくは業務委託料を変更し、又は受注者が業務の続行に備え委託業務の一時中止に伴う増加費用を必要としたとき若しくは受注者に損害を及ぼしたときは、必要な費用を負担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(受注者の請求による履行期間の延長)</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第16条　受注者は、その責めに帰すことができない事由により履行期間内に委託業務を完了することができないときは、その理由を明示した書面により、発注者に履行期間の延長変更を請求することができる。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発注者は、前項の規定による請求があった場合において、必要があると認められるときは、履行期間を延長しなければならない。発注者は、その履行期間の延長が発注者の責めに帰すべき事由による場合においては、業務委託料について必要と認められる変更を行い、又は受注者に損害を及ぼしたときは必要な費用を負担しなければならない。</w:t>
      </w:r>
    </w:p>
    <w:p w:rsidR="00A7557D" w:rsidRDefault="00A7557D" w:rsidP="00A7557D">
      <w:pPr>
        <w:spacing w:line="276" w:lineRule="auto"/>
        <w:ind w:firstLine="90"/>
        <w:rPr>
          <w:rFonts w:ascii="ＭＳ 明朝" w:eastAsia="ＭＳ 明朝" w:hAnsi="ＭＳ 明朝" w:cs="ＭＳ 明朝"/>
          <w:b/>
          <w:sz w:val="18"/>
          <w:szCs w:val="18"/>
        </w:rPr>
      </w:pPr>
      <w:r>
        <w:rPr>
          <w:rFonts w:ascii="ＭＳ 明朝" w:eastAsia="ＭＳ 明朝" w:hAnsi="ＭＳ 明朝" w:cs="ＭＳ 明朝"/>
          <w:sz w:val="18"/>
          <w:szCs w:val="18"/>
        </w:rPr>
        <w:t xml:space="preserve"> (発注者の請求による履行期間の短縮等)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第17条　発注者は、特別の理由により履行期間を短縮する必要があるときは、履行期間の短縮変更を受注者に請求することができる。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発注者は、前項の場合において、必要があると認められるときは、業務委託料を変更し、又は受注者に損害を及ぼしたときは、必要な費用を負担しなければならない。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(履行期間の変更方法)</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第18条　履行期間の変更については、発注者と受注者とが協議して定める。ただし、協議開始の日から7日以内に協議が整わない場合には、発注者が定め、受注者に通知する。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協議開始の日については、発注者が受注者の意見を聴いて定め、受注者に通知するものとする。ただし、発注者が履行期間の変更事由が生じた日(第16条の場合にあっては、発注者が履行期間の変更の請求を受けた日、前条の場合にあっては、受注者が履行期間の変更の請求を受けた日とする。)から7日以内に協議開始の日を通知しない場合には、受注者は、協議開始の日を定め、発注者に通知す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(業務委託料の変更方法等)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第19条　業務委託料の変更については、発注者と受注者とが協議して定める。ただし、協議開始の日から7日以内に協議が整わない場合には、発注者が定め、受注者に通知する。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協議開始の日については、発注者が受注者の意見を聴いて定め、受注者に通知するものとする。ただし、発注者が業務委託料の変更事由が生じた日から7日以内に協議開始の日を通知しない場合には、受注者は、協議開始の日を定め、発注者に通知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この約款の規定により、受注者が増加費用を必要とした場合、又は損害を受けた場合に発注者が負担する必要な費用の額については、発注者と受注者とが協議して定める。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(臨機の措置)</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第20条　受注者は、災害防止等のため必要があると認めるときは、臨機の措置をとらなければならない。この場合において、必要があると認めるときは、受注者は、あらかじめ発注者の意見を聴かなければならない。ただし、緊急やむを得ない事情があるときは、この限りで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場合において、受注者は、そのとった措置の内容を発注者に直ちに通知しなければならない。ただし、緊急やむを得ない事情があるときは、受注者は、ただちに口頭にて報告し、後日通知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発注者は、災害防止その他委託業務の履行上、特に必要があると認めるときは、受注者に対して臨機の措置をとることを請求することができる。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受注者が第1項又は前項の規定により臨機の措置をとった場合において、当該措置に要した費用のうち、受注者が業務委託料の範囲において負担することが適当でないと認められる部分については、発注者がこれを負担す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(一般的損害)</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第21条　成果物の引渡し前に、成果物に生じた損害その他委託業務を行うにつき生じた損害(次条第1項若しくは第2項に規定する損害を除く。)については、受注者がその費用を負担する。ただし、その損害(設計図書に定めるところにより付された保険によりてん補された部分を除く。)のうち、発注者の責めに帰すべき事由により生じたものについては、発注者が負担す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(第三者に及ぼした損害)</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第22条　委託業務を行うにつき第三者に及ぼした損害について、当該第三者に対して損害の賠償を行わなければならないときは、受注者がその賠償額を負担する。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規定にかかわらず、同項に規定する賠償額(設計図書に定めるところにより付された保険によりてん補された部分を除く。)のうち、発注者の指示、貸与品等の性状その他発注者の責めに帰すべき事由により生じたものについては、発注者がその賠償額を負担する。ただし、受注者が、発注者の指示又は貸与品等が不適当であること等発注者の責めに帰すべき事由があることを知りながらこれを通知しなかったときは、この限りで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前2項の場合その他委託業務を行うにつき第三者との間に紛争を生じた場合においては、発注者及び受注者は協力してその処理解決に当たるものとする。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(業務委託料の変更に代える設計図書の変更)</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第23条　発注者は、第7条、第13条から第15条まで、第17条、第20条又は第21条の規定により業務委託料を増額すべき場合又は費用を負担すべき場合において、特別の理由があるときは、業務委託料の増額又は負担額の全部又は一部に代えて設計図書を変更することができる。この場合において、設計図書の内容変更は、発注者と受注者とが協議して定める。ただし、協議開始の日から7日以内に協議が整わない場合には、発注者が定め、受注者に通知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協議開始の日については、発注者が受注者の意見を聴いて定め、受注者に通知しなければならない。ただし、発注者が業務委託料を同項の増額すべき事由又は費用を負担すべき事由が生じた日から7日以内に協議開始の日を通知しない場合には、受注者は、協議開始の日を定め、発注者に通知す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(検査及び引渡し)</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第24条　受注者は、委託業務を完了したときは、その旨を発注者に通知しなければならない。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発注者は、前項の規定による通知を受けたときは、通知を受けた日から10日以内に受注者の立会いの上、設計図書に定めるところにより、委託業務の完了を確認するための検査を完了し、当該検査の結果を受注者に通知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発注者は、前項の検査によって委託業務の完了を確認した後、受注者が成果物の引渡しを申し出たときは、直ちに当該成果物の引渡しを受けなければならない。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検査に要する費用は、すべて受注者の負担とする。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5　発注者は、受注者が第3項の申出を行わないときは、当該成果物の引渡しを業務委託料の支払いの完了と同時に行うことを請求することができる。この場合においては、受注者は、当該請求に直ちに応じ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6　受注者は、委託業務が第2項の検査に合格しないときは、直ちに修補して発注者の検査を受けなければならない。この場合において、修補の完了を委託業務の完了とみなして前5項の規定を準用する。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(業務委託料の支払い)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第25条　受注者は、前条第2項(同条第5項において読み替えて準用する場合を含む。以下この条において同じ。)の検査に合格したときは、業務委託料の支払いを請求することができる。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発注者は、前項の規定による請求があったときは、請求を受けた日から30日以内に業務委託料を支払わなければならない。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がその責めに帰すべき事由により前条第2項の期間内に検査をしないときは、その期限を経過した日から検査をした日までの期間の日数は、前項の期間(以下この項において「約定期間」という。)の日数から差し引くものとする。この場合において、その遅延日数が約定期間の日数を超えるときは、約定期間は、遅延日数が約定期間の日数を超えた日において満了したものとみなす。</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(第三者による代理受領</w:t>
      </w:r>
      <w:r>
        <w:rPr>
          <w:rFonts w:ascii="ＭＳ 明朝" w:eastAsia="ＭＳ 明朝" w:hAnsi="ＭＳ 明朝" w:cs="ＭＳ 明朝"/>
        </w:rPr>
        <w:t>)</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第26条　受注者は、発注者の承諾を得て業務委託料の全部又は一部の受領につき、第三者を代理人とすることができる。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発注者は、前項の規定により受注者が第三者を代理人とした場合において、受注者の提出する支払請求書に当該第三者が受注者の代理人である旨の明記がなされているときは、当該第三者に対して前条の規定に基づく支払いを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(契約不適合責任)</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第27条　発注者は、引き渡された成果物が種類又は品質に関して契約の内容に適合しないもの（以下「契約不適合」という。）であるときは、受注者に対し、成果物の修補又は代替物の引き渡しによる履行の追完を請求することができる。ただし、その履行の追完に過分の費用を要するときは、発注者は履行の追完を請求することができ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前項の場合において、受注者は、発注者に不相当な負担を課するものでないときは、発注者が請求した方法と異なる方法による履行の追完をすることができる。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第1項の場合において、発注者が相当の期間を定めて履行の追完の催告をし、その期間内に履行の追完がないときは、発注者は、その不適合の程度に応じて委託料の減額を請求することができる。ただし、次の各号のいずれかに該当する場合は、催告をすることなく、直ちに業務委託料の減額を請求することができる。</w:t>
      </w:r>
    </w:p>
    <w:p w:rsidR="00A7557D" w:rsidRDefault="00A7557D" w:rsidP="00A7557D">
      <w:pPr>
        <w:spacing w:line="276" w:lineRule="auto"/>
        <w:ind w:left="241"/>
        <w:rPr>
          <w:rFonts w:ascii="ＭＳ 明朝" w:eastAsia="ＭＳ 明朝" w:hAnsi="ＭＳ 明朝" w:cs="ＭＳ 明朝"/>
          <w:b/>
          <w:sz w:val="18"/>
          <w:szCs w:val="18"/>
        </w:rPr>
      </w:pPr>
      <w:r>
        <w:rPr>
          <w:rFonts w:ascii="ＭＳ 明朝" w:eastAsia="ＭＳ 明朝" w:hAnsi="ＭＳ 明朝" w:cs="ＭＳ 明朝"/>
          <w:sz w:val="18"/>
          <w:szCs w:val="18"/>
        </w:rPr>
        <w:t>(1)　履行の追完が不能であるとき。</w:t>
      </w:r>
    </w:p>
    <w:p w:rsidR="00A7557D" w:rsidRDefault="00A7557D" w:rsidP="00A7557D">
      <w:pPr>
        <w:spacing w:line="276" w:lineRule="auto"/>
        <w:ind w:left="241"/>
        <w:rPr>
          <w:rFonts w:ascii="ＭＳ 明朝" w:eastAsia="ＭＳ 明朝" w:hAnsi="ＭＳ 明朝" w:cs="ＭＳ 明朝"/>
          <w:b/>
          <w:sz w:val="18"/>
          <w:szCs w:val="18"/>
        </w:rPr>
      </w:pPr>
      <w:r>
        <w:rPr>
          <w:rFonts w:ascii="ＭＳ 明朝" w:eastAsia="ＭＳ 明朝" w:hAnsi="ＭＳ 明朝" w:cs="ＭＳ 明朝"/>
          <w:sz w:val="18"/>
          <w:szCs w:val="18"/>
        </w:rPr>
        <w:t>(2)　受注者が履行の追完を拒絶する意思を明確に表示したとき。</w:t>
      </w:r>
    </w:p>
    <w:p w:rsidR="00A7557D" w:rsidRDefault="00A7557D" w:rsidP="00A7557D">
      <w:pPr>
        <w:spacing w:line="276" w:lineRule="auto"/>
        <w:ind w:left="241"/>
        <w:rPr>
          <w:rFonts w:ascii="ＭＳ 明朝" w:eastAsia="ＭＳ 明朝" w:hAnsi="ＭＳ 明朝" w:cs="ＭＳ 明朝"/>
          <w:b/>
          <w:sz w:val="18"/>
          <w:szCs w:val="18"/>
        </w:rPr>
      </w:pPr>
      <w:r>
        <w:rPr>
          <w:rFonts w:ascii="ＭＳ 明朝" w:eastAsia="ＭＳ 明朝" w:hAnsi="ＭＳ 明朝" w:cs="ＭＳ 明朝"/>
          <w:sz w:val="18"/>
          <w:szCs w:val="18"/>
        </w:rPr>
        <w:t>(3)　成果物の性質又は当事者の意思表示により、特定の日時又は一定の期間内に履行しなければ契約をした</w:t>
      </w:r>
    </w:p>
    <w:p w:rsidR="00A7557D" w:rsidRDefault="00A7557D" w:rsidP="00A7557D">
      <w:pPr>
        <w:spacing w:line="276" w:lineRule="auto"/>
        <w:ind w:left="241" w:firstLine="360"/>
        <w:rPr>
          <w:rFonts w:ascii="ＭＳ 明朝" w:eastAsia="ＭＳ 明朝" w:hAnsi="ＭＳ 明朝" w:cs="ＭＳ 明朝"/>
          <w:b/>
          <w:sz w:val="18"/>
          <w:szCs w:val="18"/>
        </w:rPr>
      </w:pPr>
      <w:r>
        <w:rPr>
          <w:rFonts w:ascii="ＭＳ 明朝" w:eastAsia="ＭＳ 明朝" w:hAnsi="ＭＳ 明朝" w:cs="ＭＳ 明朝"/>
          <w:sz w:val="18"/>
          <w:szCs w:val="18"/>
        </w:rPr>
        <w:t>目的を達することができない場合において、受注者が履行の追完をしないでその時期を経過したとき。</w:t>
      </w:r>
    </w:p>
    <w:p w:rsidR="00A7557D" w:rsidRDefault="00A7557D" w:rsidP="00A7557D">
      <w:pPr>
        <w:spacing w:line="276" w:lineRule="auto"/>
        <w:ind w:left="241"/>
        <w:rPr>
          <w:rFonts w:ascii="ＭＳ 明朝" w:eastAsia="ＭＳ 明朝" w:hAnsi="ＭＳ 明朝" w:cs="ＭＳ 明朝"/>
          <w:b/>
          <w:sz w:val="18"/>
          <w:szCs w:val="18"/>
        </w:rPr>
      </w:pPr>
      <w:r>
        <w:rPr>
          <w:rFonts w:ascii="ＭＳ 明朝" w:eastAsia="ＭＳ 明朝" w:hAnsi="ＭＳ 明朝" w:cs="ＭＳ 明朝"/>
          <w:sz w:val="18"/>
          <w:szCs w:val="18"/>
        </w:rPr>
        <w:t>(4)　前3号に掲げる場合のほか、発注者が同項の規定による催告をしても履行の追完を受ける見込みがな</w:t>
      </w:r>
    </w:p>
    <w:p w:rsidR="00A7557D" w:rsidRDefault="00A7557D" w:rsidP="00A7557D">
      <w:pPr>
        <w:spacing w:line="276" w:lineRule="auto"/>
        <w:ind w:left="241" w:firstLine="360"/>
        <w:rPr>
          <w:rFonts w:ascii="ＭＳ 明朝" w:eastAsia="ＭＳ 明朝" w:hAnsi="ＭＳ 明朝" w:cs="ＭＳ 明朝"/>
          <w:b/>
          <w:sz w:val="18"/>
          <w:szCs w:val="18"/>
        </w:rPr>
      </w:pPr>
      <w:r>
        <w:rPr>
          <w:rFonts w:ascii="ＭＳ 明朝" w:eastAsia="ＭＳ 明朝" w:hAnsi="ＭＳ 明朝" w:cs="ＭＳ 明朝"/>
          <w:sz w:val="18"/>
          <w:szCs w:val="18"/>
        </w:rPr>
        <w:t>いことが明らかであるとき。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(発注者の任意解除権）</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第28条　発注者は、委託業務が完了するまでの間は、次条又は第30条の規定によるほか、必要があるときは、この契約を解除することができる。</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2　発注者は、前項の規定によりこの契約を解除した場合において、受注者に損害を及ぼしたときは、その損害</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を賠償しなければならない。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(発注者の催告による解除権)</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第29条  発注者は、受注者が次の各号のいずれかに該当するときは相当の期間を定めてその履行の催告をし、</w:t>
      </w:r>
    </w:p>
    <w:p w:rsidR="00A7557D" w:rsidRDefault="00A7557D" w:rsidP="00A7557D">
      <w:pPr>
        <w:spacing w:line="276" w:lineRule="auto"/>
        <w:ind w:left="241"/>
        <w:rPr>
          <w:rFonts w:ascii="ＭＳ 明朝" w:eastAsia="ＭＳ 明朝" w:hAnsi="ＭＳ 明朝" w:cs="ＭＳ 明朝"/>
          <w:b/>
          <w:sz w:val="18"/>
          <w:szCs w:val="18"/>
        </w:rPr>
      </w:pPr>
      <w:r>
        <w:rPr>
          <w:rFonts w:ascii="ＭＳ 明朝" w:eastAsia="ＭＳ 明朝" w:hAnsi="ＭＳ 明朝" w:cs="ＭＳ 明朝"/>
          <w:sz w:val="18"/>
          <w:szCs w:val="18"/>
        </w:rPr>
        <w:t>その期間内に履行がないときはこの契約を解除することができる。ただし、その期間を経過した時における債務の不履行がこの契約及び取引上の社会通念に照らして軽微であるときは、この限りでない。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正当な理由なく、委託業務に着手すべき期日を過ぎても委託業務に着手しないとき。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(2)　履行期間内に委託業務が完了しないとき又は履行期間経過後相当の期間内に委託業務を完了する見込み</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がないと認められるとき。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(3)　業務責任者を配置しなかったとき。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(4)　正当な理由なく、第27条第1項の履行の追完がなされないとき。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(5)　前各号に掲げる場合のほか、この契約に違反したとき。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(発注者の催告によらない解除権)</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第30条　発注者は、受注者が次の各号のいずれかに該当するときは、直ちにこの契約を解除することができ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第4条第1項の規定に違反して業務委託料債権を譲渡したとき。</w:t>
      </w:r>
    </w:p>
    <w:p w:rsidR="00A7557D" w:rsidRDefault="00A7557D" w:rsidP="00A7557D">
      <w:pPr>
        <w:spacing w:line="276" w:lineRule="auto"/>
        <w:ind w:firstLine="90"/>
        <w:rPr>
          <w:rFonts w:ascii="ＭＳ 明朝" w:eastAsia="ＭＳ 明朝" w:hAnsi="ＭＳ 明朝" w:cs="ＭＳ 明朝"/>
          <w:b/>
          <w:sz w:val="18"/>
          <w:szCs w:val="18"/>
        </w:rPr>
      </w:pPr>
      <w:r>
        <w:rPr>
          <w:rFonts w:ascii="ＭＳ 明朝" w:eastAsia="ＭＳ 明朝" w:hAnsi="ＭＳ 明朝" w:cs="ＭＳ 明朝"/>
          <w:sz w:val="18"/>
          <w:szCs w:val="18"/>
        </w:rPr>
        <w:t xml:space="preserve"> (2)　この契約の全部を履行することができないことが明らかであるとき。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(3)　受注者がこの契約の履行を拒絶する意思を明確に表示したとき。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(4)　受注者の債務の一部の履行が不能である場合又は受注者がその債務の一部の履行を拒絶する意思を明確</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に表示した場合において、残存する部分のみでは契約をした目的を達することができないとき。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(5)　委託業務の性質又は当事者の意思表示により、特定の日時又は一定の期間内に履行しなければ契約を</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した目的を達することができない場合において、受注者が履行をしないでその時期を経過したとき。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(6)　前各号に掲げる場合のほか、受注者がその債務の履行をせず、発注者が前条の催告をしても契約をした</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目的を達するのに足りる履行がされる見込みがないことが明らかであるとき。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(7)　暴力団（暴力団員による不当な行為の防止等に関する法律(平成3年法律第77号)第2条第2号に規定す</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る暴力団をいう。以下この条において同じ。）又は暴力団員（同法第2条第6号に規定する暴力団員をい</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う。以下この条において同じ。）が経営に実質的に関与していると認められる者に業務委託料債権を譲渡</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したとき。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(8）第33条又は第34条の規定によらないでこの契約の解除を申し出たとき。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(9) 受注者が次のいずれかに該当するとき。</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ア　役員等（受注者が個人である場合にはその者を、受注者が法人である場合にはその役員又はその支店若</w:t>
      </w:r>
    </w:p>
    <w:p w:rsidR="00A7557D" w:rsidRDefault="00A7557D" w:rsidP="00A7557D">
      <w:pPr>
        <w:spacing w:line="276" w:lineRule="auto"/>
        <w:ind w:right="-120" w:firstLine="540"/>
        <w:rPr>
          <w:rFonts w:ascii="ＭＳ 明朝" w:eastAsia="ＭＳ 明朝" w:hAnsi="ＭＳ 明朝" w:cs="ＭＳ 明朝"/>
          <w:b/>
          <w:sz w:val="18"/>
          <w:szCs w:val="18"/>
        </w:rPr>
      </w:pPr>
      <w:r>
        <w:rPr>
          <w:rFonts w:ascii="ＭＳ 明朝" w:eastAsia="ＭＳ 明朝" w:hAnsi="ＭＳ 明朝" w:cs="ＭＳ 明朝"/>
          <w:sz w:val="18"/>
          <w:szCs w:val="18"/>
        </w:rPr>
        <w:t>しくは常時業務委託等の契約を締結する事務所の代表者をいう。以下この号において同じ。）が暴力団員で</w:t>
      </w:r>
    </w:p>
    <w:p w:rsidR="00A7557D" w:rsidRDefault="00A7557D" w:rsidP="00A7557D">
      <w:pPr>
        <w:spacing w:line="276" w:lineRule="auto"/>
        <w:ind w:right="-120" w:firstLine="540"/>
        <w:rPr>
          <w:rFonts w:ascii="ＭＳ 明朝" w:eastAsia="ＭＳ 明朝" w:hAnsi="ＭＳ 明朝" w:cs="ＭＳ 明朝"/>
          <w:b/>
          <w:sz w:val="18"/>
          <w:szCs w:val="18"/>
        </w:rPr>
      </w:pPr>
      <w:r>
        <w:rPr>
          <w:rFonts w:ascii="ＭＳ 明朝" w:eastAsia="ＭＳ 明朝" w:hAnsi="ＭＳ 明朝" w:cs="ＭＳ 明朝"/>
          <w:sz w:val="18"/>
          <w:szCs w:val="18"/>
        </w:rPr>
        <w:t>あると認められるとき。</w:t>
      </w:r>
    </w:p>
    <w:p w:rsidR="00A7557D" w:rsidRDefault="00A7557D" w:rsidP="00A7557D">
      <w:pPr>
        <w:spacing w:line="276" w:lineRule="auto"/>
        <w:ind w:firstLine="360"/>
        <w:rPr>
          <w:rFonts w:ascii="ＭＳ 明朝" w:eastAsia="ＭＳ 明朝" w:hAnsi="ＭＳ 明朝" w:cs="ＭＳ 明朝"/>
          <w:b/>
          <w:sz w:val="18"/>
          <w:szCs w:val="18"/>
        </w:rPr>
      </w:pPr>
      <w:r>
        <w:rPr>
          <w:rFonts w:ascii="ＭＳ 明朝" w:eastAsia="ＭＳ 明朝" w:hAnsi="ＭＳ 明朝" w:cs="ＭＳ 明朝"/>
          <w:sz w:val="18"/>
          <w:szCs w:val="18"/>
        </w:rPr>
        <w:t>イ　暴力団又は暴力団員が経営に実質的に関与していると認められるとき。</w:t>
      </w:r>
    </w:p>
    <w:p w:rsidR="00A7557D" w:rsidRDefault="00A7557D" w:rsidP="00A7557D">
      <w:pPr>
        <w:spacing w:line="276" w:lineRule="auto"/>
        <w:ind w:firstLine="360"/>
        <w:rPr>
          <w:rFonts w:ascii="ＭＳ 明朝" w:eastAsia="ＭＳ 明朝" w:hAnsi="ＭＳ 明朝" w:cs="ＭＳ 明朝"/>
          <w:b/>
          <w:sz w:val="18"/>
          <w:szCs w:val="18"/>
        </w:rPr>
      </w:pPr>
      <w:r>
        <w:rPr>
          <w:rFonts w:ascii="ＭＳ 明朝" w:eastAsia="ＭＳ 明朝" w:hAnsi="ＭＳ 明朝" w:cs="ＭＳ 明朝"/>
          <w:sz w:val="18"/>
          <w:szCs w:val="18"/>
        </w:rPr>
        <w:t>ウ　役員等が自己、自社若しくは第三者の不正の利益を図る目的又は第三者に損害を加える目的をもって、</w:t>
      </w:r>
    </w:p>
    <w:p w:rsidR="00A7557D" w:rsidRDefault="00A7557D" w:rsidP="00A7557D">
      <w:pPr>
        <w:spacing w:line="276" w:lineRule="auto"/>
        <w:ind w:firstLine="540"/>
        <w:rPr>
          <w:rFonts w:ascii="ＭＳ 明朝" w:eastAsia="ＭＳ 明朝" w:hAnsi="ＭＳ 明朝" w:cs="ＭＳ 明朝"/>
          <w:b/>
          <w:sz w:val="18"/>
          <w:szCs w:val="18"/>
        </w:rPr>
      </w:pPr>
      <w:r>
        <w:rPr>
          <w:rFonts w:ascii="ＭＳ 明朝" w:eastAsia="ＭＳ 明朝" w:hAnsi="ＭＳ 明朝" w:cs="ＭＳ 明朝"/>
          <w:sz w:val="18"/>
          <w:szCs w:val="18"/>
        </w:rPr>
        <w:t>暴力団又は暴力団員を利用するなどしたと認められるとき。</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エ　役員等が、暴力団又は暴力団員に対して資金等を供給し、又は便宜を供与するなど直接的あるいは積極</w:t>
      </w:r>
    </w:p>
    <w:p w:rsidR="00A7557D" w:rsidRDefault="00A7557D" w:rsidP="00A7557D">
      <w:pPr>
        <w:spacing w:line="276" w:lineRule="auto"/>
        <w:ind w:left="241" w:firstLine="360"/>
        <w:rPr>
          <w:rFonts w:ascii="ＭＳ 明朝" w:eastAsia="ＭＳ 明朝" w:hAnsi="ＭＳ 明朝" w:cs="ＭＳ 明朝"/>
          <w:b/>
          <w:sz w:val="18"/>
          <w:szCs w:val="18"/>
        </w:rPr>
      </w:pPr>
      <w:r>
        <w:rPr>
          <w:rFonts w:ascii="ＭＳ 明朝" w:eastAsia="ＭＳ 明朝" w:hAnsi="ＭＳ 明朝" w:cs="ＭＳ 明朝"/>
          <w:sz w:val="18"/>
          <w:szCs w:val="18"/>
        </w:rPr>
        <w:t>的に暴力団の維持、運営に協力し、若しくは関与していると認められるとき。</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オ　役員等が暴力団又は暴力団員と社会的に非難されるべき関係を有していると認められるとき。</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カ　再委託契約その他の契約に当たり、その相手方がアからオまでのいずれかに該当することを知りなが</w:t>
      </w:r>
    </w:p>
    <w:p w:rsidR="00A7557D" w:rsidRDefault="00A7557D" w:rsidP="00A7557D">
      <w:pPr>
        <w:spacing w:line="276" w:lineRule="auto"/>
        <w:ind w:left="241" w:firstLine="360"/>
        <w:rPr>
          <w:rFonts w:ascii="ＭＳ 明朝" w:eastAsia="ＭＳ 明朝" w:hAnsi="ＭＳ 明朝" w:cs="ＭＳ 明朝"/>
          <w:b/>
          <w:sz w:val="18"/>
          <w:szCs w:val="18"/>
        </w:rPr>
      </w:pPr>
      <w:r>
        <w:rPr>
          <w:rFonts w:ascii="ＭＳ 明朝" w:eastAsia="ＭＳ 明朝" w:hAnsi="ＭＳ 明朝" w:cs="ＭＳ 明朝"/>
          <w:sz w:val="18"/>
          <w:szCs w:val="18"/>
        </w:rPr>
        <w:t>ら、当該者と契約を締結したと認められるとき。</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 xml:space="preserve">　　キ　受注者が、アからオまでのいずれかに該当する者を再委託契約その他の契約の相手方としていた場合</w:t>
      </w:r>
    </w:p>
    <w:p w:rsidR="00A7557D" w:rsidRDefault="00A7557D" w:rsidP="00A7557D">
      <w:pPr>
        <w:spacing w:line="276" w:lineRule="auto"/>
        <w:ind w:left="241" w:firstLine="360"/>
        <w:rPr>
          <w:rFonts w:ascii="ＭＳ 明朝" w:eastAsia="ＭＳ 明朝" w:hAnsi="ＭＳ 明朝" w:cs="ＭＳ 明朝"/>
          <w:b/>
          <w:sz w:val="18"/>
          <w:szCs w:val="18"/>
        </w:rPr>
      </w:pPr>
      <w:r>
        <w:rPr>
          <w:rFonts w:ascii="ＭＳ 明朝" w:eastAsia="ＭＳ 明朝" w:hAnsi="ＭＳ 明朝" w:cs="ＭＳ 明朝"/>
          <w:sz w:val="18"/>
          <w:szCs w:val="18"/>
        </w:rPr>
        <w:t>(カに該当する場合を除く。)に、発注者が受注者に対して当該契約の解除を求め、受注者がこれに従わな</w:t>
      </w:r>
    </w:p>
    <w:p w:rsidR="00A7557D" w:rsidRDefault="00A7557D" w:rsidP="00A7557D">
      <w:pPr>
        <w:spacing w:line="276" w:lineRule="auto"/>
        <w:ind w:left="241" w:firstLine="360"/>
        <w:rPr>
          <w:rFonts w:ascii="ＭＳ 明朝" w:eastAsia="ＭＳ 明朝" w:hAnsi="ＭＳ 明朝" w:cs="ＭＳ 明朝"/>
          <w:b/>
          <w:sz w:val="18"/>
          <w:szCs w:val="18"/>
        </w:rPr>
      </w:pPr>
      <w:r>
        <w:rPr>
          <w:rFonts w:ascii="ＭＳ 明朝" w:eastAsia="ＭＳ 明朝" w:hAnsi="ＭＳ 明朝" w:cs="ＭＳ 明朝"/>
          <w:sz w:val="18"/>
          <w:szCs w:val="18"/>
        </w:rPr>
        <w:t>かったとき。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(発注者の責めに帰すべき事由による場合の解除の制限)</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第31条　第29条各号又は前条各号に定める場合が発注者の責めに帰すべき事由によるものであるときは、発注者は、前2条の規定による契約の解除をすることができない。</w:t>
      </w:r>
    </w:p>
    <w:p w:rsidR="00A7557D" w:rsidRDefault="00A7557D" w:rsidP="00A7557D">
      <w:pPr>
        <w:spacing w:line="276" w:lineRule="auto"/>
        <w:ind w:left="241"/>
        <w:rPr>
          <w:rFonts w:ascii="ＭＳ 明朝" w:eastAsia="ＭＳ 明朝" w:hAnsi="ＭＳ 明朝" w:cs="ＭＳ 明朝"/>
          <w:b/>
          <w:sz w:val="18"/>
          <w:szCs w:val="18"/>
        </w:rPr>
      </w:pPr>
      <w:r>
        <w:rPr>
          <w:rFonts w:ascii="ＭＳ 明朝" w:eastAsia="ＭＳ 明朝" w:hAnsi="ＭＳ 明朝" w:cs="ＭＳ 明朝"/>
          <w:sz w:val="18"/>
          <w:szCs w:val="18"/>
        </w:rPr>
        <w:t>(談合その他不正行為による解除)</w:t>
      </w:r>
    </w:p>
    <w:p w:rsidR="00A7557D" w:rsidRDefault="00A7557D" w:rsidP="00A7557D">
      <w:pPr>
        <w:spacing w:line="276" w:lineRule="auto"/>
        <w:ind w:left="180" w:right="-120" w:hanging="180"/>
        <w:rPr>
          <w:rFonts w:ascii="ＭＳ 明朝" w:eastAsia="ＭＳ 明朝" w:hAnsi="ＭＳ 明朝" w:cs="ＭＳ 明朝"/>
          <w:b/>
          <w:sz w:val="18"/>
          <w:szCs w:val="18"/>
        </w:rPr>
      </w:pPr>
      <w:r>
        <w:rPr>
          <w:rFonts w:ascii="ＭＳ 明朝" w:eastAsia="ＭＳ 明朝" w:hAnsi="ＭＳ 明朝" w:cs="ＭＳ 明朝"/>
          <w:sz w:val="18"/>
          <w:szCs w:val="18"/>
        </w:rPr>
        <w:t>第32条　発注者は、受注者がこの契約に関して、次の各号のいずれかに該当するときは、催告をすることなく、直ちにこの契約を解除することができる。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公正取引委員会が、受注者に違反行為があったとして私的独占の禁止及び公正取引の確保に関する法律</w:t>
      </w:r>
    </w:p>
    <w:p w:rsidR="00A7557D" w:rsidRDefault="00A7557D" w:rsidP="00A7557D">
      <w:pPr>
        <w:spacing w:line="276" w:lineRule="auto"/>
        <w:ind w:left="361" w:firstLine="180"/>
        <w:rPr>
          <w:rFonts w:ascii="ＭＳ 明朝" w:eastAsia="ＭＳ 明朝" w:hAnsi="ＭＳ 明朝" w:cs="ＭＳ 明朝"/>
          <w:b/>
          <w:sz w:val="18"/>
          <w:szCs w:val="18"/>
        </w:rPr>
      </w:pPr>
      <w:r>
        <w:rPr>
          <w:rFonts w:ascii="ＭＳ 明朝" w:eastAsia="ＭＳ 明朝" w:hAnsi="ＭＳ 明朝" w:cs="ＭＳ 明朝"/>
          <w:sz w:val="18"/>
          <w:szCs w:val="18"/>
        </w:rPr>
        <w:t>(昭和22年法律第54号。以下「独占禁止法」という。)第49条に規定する排除措置命令(排除措置命令がなされなかった場合にあっては、同法第62条第1項に規定する納付命令)が確定したとき。</w:t>
      </w:r>
    </w:p>
    <w:p w:rsidR="00A7557D" w:rsidRDefault="00A7557D" w:rsidP="00A7557D">
      <w:pPr>
        <w:spacing w:line="276" w:lineRule="auto"/>
        <w:ind w:left="360" w:hanging="360"/>
        <w:rPr>
          <w:rFonts w:ascii="ＭＳ 明朝" w:eastAsia="ＭＳ 明朝" w:hAnsi="ＭＳ 明朝" w:cs="ＭＳ 明朝"/>
          <w:b/>
          <w:sz w:val="18"/>
          <w:szCs w:val="18"/>
        </w:rPr>
      </w:pPr>
      <w:r>
        <w:rPr>
          <w:rFonts w:ascii="ＭＳ 明朝" w:eastAsia="ＭＳ 明朝" w:hAnsi="ＭＳ 明朝" w:cs="ＭＳ 明朝"/>
          <w:sz w:val="18"/>
          <w:szCs w:val="18"/>
        </w:rPr>
        <w:t xml:space="preserve">　(2)　受注者(受注者が法人の場合にあっては、その役員又は使用人を含む。)に対して刑法(明治40年法律第45号)第96条の6又は同法第198条の規定による刑が確定したとき。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(受注者の催告による解除権)</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第33条　受注者は、発注者がこの契約に違反したときは、相当の期間を定めてその履行の催告をし、その期間</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内に履行がないときは、この契約を解除することができる。ただし、その期間を経過した時における債務の不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履行がこの契約及び取引上の社会通念に照らして軽微であるときは、この限りでない。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(受注者の催告によらない解除権)</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第34条　受注者は、次の各号のいずれかに該当するときは、直ちにこの契約を解除することができる。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第14条の規定により設計図書を変更したため業務委託料が3分の2以上減少したとき。</w:t>
      </w:r>
    </w:p>
    <w:p w:rsidR="00A7557D" w:rsidRDefault="00A7557D" w:rsidP="00A7557D">
      <w:pPr>
        <w:spacing w:line="276" w:lineRule="auto"/>
        <w:ind w:left="360" w:hanging="360"/>
        <w:rPr>
          <w:rFonts w:ascii="ＭＳ 明朝" w:eastAsia="ＭＳ 明朝" w:hAnsi="ＭＳ 明朝" w:cs="ＭＳ 明朝"/>
          <w:b/>
          <w:sz w:val="18"/>
          <w:szCs w:val="18"/>
        </w:rPr>
      </w:pPr>
      <w:r>
        <w:rPr>
          <w:rFonts w:ascii="ＭＳ 明朝" w:eastAsia="ＭＳ 明朝" w:hAnsi="ＭＳ 明朝" w:cs="ＭＳ 明朝"/>
          <w:sz w:val="18"/>
          <w:szCs w:val="18"/>
        </w:rPr>
        <w:t xml:space="preserve">　(2)　第15条の規定による委託業務の中止期間が履行期間の10分の5(履行期間の10分の5が6月を超えるときは、6月)を超えたとき。ただし、中止が委託業務の一部のみの場合は、その一部を除いた他の部分の委託業務が完了した後3月を経過しても、なおその中止が解除されない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(受注者の責めに帰すべき事由による場合の解除の制限)</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第35条　第33条又は前条各号に定める場合が受注者の責めに帰すべき事由によるものであるときは、受注者</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は、前2条の規定による契約の解除をすることができない。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(解除の効果)</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第36条  この契約が解除された場合には、第1条第2項に規定する発注者及び受注者の義務は消滅する。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(解除に伴う措置)</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第37条　受注者は、この契約が委託業務の完了前に解除された場合において、貸与品等があるときは、当該貸与品等を発注者に返還しなければならない。この場合において、当該貸与品等が受注者の故意又は過失により滅失又はき損したときは、代品を納め、若しくは原状に復して返還し、又は返還に代えてその損害を賠償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受注者は、この契約が解除された場合において、履行場所等に受注者が所有又は管理する物件があるときは、受注者は、当該物件を撤去するとともに、履行場所等を修復し、取り片付けて、発注者に明け渡さ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前項の場合において、受注者が正当な理由がなく、相当の期間内に当該物件を撤去せず、又は履行場所等の修復若しくは取り片付けを行わないときは、発注者は、受注者に代わって当該物件を処分し、履行場所等を修復若しくは取り片付けを行うことができる。この場合においては、受注者は、発注者の処分又は修復若しくは取り片付けについて異議を申し出ることができず、また、発注者の処分又は修復若しくは取り片付けに要した費用を負担しなければなら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第1項前段に規定する受注者のとるべき措置の期限、方法等については、この契約の解除が第29条、第30条、第32条又は次条第3項の規定によるときは発注者が定め、第28条、33条又は第34条の規定によるときは受注者が発注者の意見を聴いて定めるものとし、第1項後段又は第2項に規定する受注者のとるべき措置の期限、方法等については、発注者が受注者の意見を聴いて定めるものとす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(発注者の損害賠償請求等)</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第38条　発注者は、受注者が次の各号のいずれかに該当するときは、これによって生じた損害の賠償を請求す</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履行期間内に委託業務を完了することができないとき。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(2)　この契約の成果物に契約不適合があるとき。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(3)　第29条、第30条又は第32条の規定により委託業務の完了後にこの契約が解除されたとき。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(4)　前3号に掲げる場合のほか、債務の本旨に従った履行をしないとき又は債務の履行が不能であるとき。</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次の各号のいずれかに該当するときは、前項の損害賠償に代えて、受注者は、業務委託料の10分の1に相当する額を違約金として発注者の指定する期間内に支払わなければならない。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第29条、第30条又は第32条の規定により委託業務の完了前にこの契約が解除されたとき。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(2)　委託業務の完了前に、受注者がその債務の履行を拒否し、又は受注者の責めに帰すべき事由によって受</w:t>
      </w:r>
    </w:p>
    <w:p w:rsidR="00A7557D" w:rsidRDefault="00A7557D" w:rsidP="00A7557D">
      <w:pPr>
        <w:spacing w:line="276" w:lineRule="auto"/>
        <w:ind w:firstLine="450"/>
        <w:rPr>
          <w:rFonts w:ascii="ＭＳ 明朝" w:eastAsia="ＭＳ 明朝" w:hAnsi="ＭＳ 明朝" w:cs="ＭＳ 明朝"/>
          <w:b/>
          <w:sz w:val="18"/>
          <w:szCs w:val="18"/>
        </w:rPr>
      </w:pPr>
      <w:r>
        <w:rPr>
          <w:rFonts w:ascii="ＭＳ 明朝" w:eastAsia="ＭＳ 明朝" w:hAnsi="ＭＳ 明朝" w:cs="ＭＳ 明朝"/>
          <w:sz w:val="18"/>
          <w:szCs w:val="18"/>
        </w:rPr>
        <w:t>注者の債務について履行不能となったとき。</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3　次の各号に掲げる者がこの契約を解除した場合は、前項第2号に該当する場合とみなす。</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(1)　受注者について破産手続開始の決定があった場合において、破産法（平成16年法律第75号）の規定に</w:t>
      </w:r>
    </w:p>
    <w:p w:rsidR="00A7557D" w:rsidRDefault="00A7557D" w:rsidP="00A7557D">
      <w:pPr>
        <w:spacing w:line="276" w:lineRule="auto"/>
        <w:ind w:firstLine="450"/>
        <w:rPr>
          <w:rFonts w:ascii="ＭＳ 明朝" w:eastAsia="ＭＳ 明朝" w:hAnsi="ＭＳ 明朝" w:cs="ＭＳ 明朝"/>
          <w:b/>
          <w:sz w:val="18"/>
          <w:szCs w:val="18"/>
        </w:rPr>
      </w:pPr>
      <w:r>
        <w:rPr>
          <w:rFonts w:ascii="ＭＳ 明朝" w:eastAsia="ＭＳ 明朝" w:hAnsi="ＭＳ 明朝" w:cs="ＭＳ 明朝"/>
          <w:sz w:val="18"/>
          <w:szCs w:val="18"/>
        </w:rPr>
        <w:t>より選任された破産管財人</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(2)　受注者について更生手続開始の決定があった場合において、会社更生法（平成14年法律第154号）の規</w:t>
      </w:r>
    </w:p>
    <w:p w:rsidR="00A7557D" w:rsidRDefault="00A7557D" w:rsidP="00A7557D">
      <w:pPr>
        <w:spacing w:line="276" w:lineRule="auto"/>
        <w:ind w:firstLine="450"/>
        <w:rPr>
          <w:rFonts w:ascii="ＭＳ 明朝" w:eastAsia="ＭＳ 明朝" w:hAnsi="ＭＳ 明朝" w:cs="ＭＳ 明朝"/>
          <w:b/>
          <w:sz w:val="18"/>
          <w:szCs w:val="18"/>
        </w:rPr>
      </w:pPr>
      <w:r>
        <w:rPr>
          <w:rFonts w:ascii="ＭＳ 明朝" w:eastAsia="ＭＳ 明朝" w:hAnsi="ＭＳ 明朝" w:cs="ＭＳ 明朝"/>
          <w:sz w:val="18"/>
          <w:szCs w:val="18"/>
        </w:rPr>
        <w:t>定により選任された管財人</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 xml:space="preserve">　(3)　受注者について再生手続開始の決定があった場合において、民事再生法（平成11年法律第225号）の規</w:t>
      </w:r>
    </w:p>
    <w:p w:rsidR="00A7557D" w:rsidRDefault="00A7557D" w:rsidP="00A7557D">
      <w:pPr>
        <w:spacing w:line="276" w:lineRule="auto"/>
        <w:ind w:firstLine="450"/>
        <w:rPr>
          <w:rFonts w:ascii="ＭＳ 明朝" w:eastAsia="ＭＳ 明朝" w:hAnsi="ＭＳ 明朝" w:cs="ＭＳ 明朝"/>
          <w:b/>
          <w:sz w:val="18"/>
          <w:szCs w:val="18"/>
        </w:rPr>
      </w:pPr>
      <w:r>
        <w:rPr>
          <w:rFonts w:ascii="ＭＳ 明朝" w:eastAsia="ＭＳ 明朝" w:hAnsi="ＭＳ 明朝" w:cs="ＭＳ 明朝"/>
          <w:sz w:val="18"/>
          <w:szCs w:val="18"/>
        </w:rPr>
        <w:t>定により選任された再生債務者等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第1項各号又は第2項各号に定める場合（前項の規定により第2項第2号に該当する場合とみなされる場合を除く。）がこの契約及び取引上の社会通念に照らして受注者の責めに帰することができない事由によるものであるときは、第1項及び第2項の規定は適用し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5　第1項第1号に該当し、発注者が損害の賠償を請求する場合の請求額は、業務を完了できない部分の額につき、遅延日数に応じ、政府契約の支払遅延防止等に関する法律（昭和24年法律第256号。以下「支払遅延防止法」という。）第8条第1項の規定に基づき財務大臣が決定する率を乗じて計算した額と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6　第2項の場合（第30条第7号及び第9号の規定により、この契約が解除された場合を除く。）において、第3条の規定により契約保証金の納付又はこれに代わる担保の提供が行われているときは、発注者は、当該契約保証金又は担保をもって同項の違約金に充当す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(受注者の損害賠償請求等)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第39条　受注者は、発注者が次の各号のいずれかに該当する場合は、これによって生じた損害の賠償を請求することができる。ただし、当該各号に定める場合がこの契約及び取引上の社会通念に照らして発注者の責めに帰することができない事由によるものであるときは、この限りでない。</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(1)　第33条又は第34条の規定によりこの契約が解除されたとき。</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(2)  前号に掲げる場合のほか、債務の本旨に従った履行をしないとき又は債務の履行が不能であるとき。</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第25条第2項の規定による業務委託料の支払いが遅れた場合においては、受注者は、未受領金額につき、遅延日数に応じ、支払遅延防止法第8条第1項の規定に基づき財務大臣が決定する率を乗じて計算した額の遅延利息の支払いを発注者に請求することができ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(賠償金等の徴収)</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第40条　受注者がこの契約に基づく賠償金、損害金又は違約金を発注者の指定する期間内に支払わないときは、発注者は、その支払わない額に発注者の指定する期間を経過した日から業務委託料支払いの日まで支払遅延防止法第8条第1項の規定に基づき財務大臣が決定する率を乗じて計算した利息を付した額と、発注者の支払うべき業務委託料とを相殺し、なお不足があるときは追徴す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前項の追徴をする場合には、発注者は、受注者から遅延日数につき支払遅延防止法第8条第1項の規定に基づき財務大臣が決定する率を乗じて計算した額の遅延金を徴収する。</w:t>
      </w:r>
    </w:p>
    <w:p w:rsidR="00A7557D" w:rsidRDefault="00A7557D" w:rsidP="00A7557D">
      <w:pPr>
        <w:spacing w:line="276" w:lineRule="auto"/>
        <w:ind w:firstLine="180"/>
        <w:rPr>
          <w:rFonts w:ascii="ＭＳ 明朝" w:eastAsia="ＭＳ 明朝" w:hAnsi="ＭＳ 明朝" w:cs="ＭＳ 明朝"/>
          <w:b/>
          <w:sz w:val="18"/>
          <w:szCs w:val="18"/>
        </w:rPr>
      </w:pPr>
      <w:r>
        <w:rPr>
          <w:rFonts w:ascii="ＭＳ 明朝" w:eastAsia="ＭＳ 明朝" w:hAnsi="ＭＳ 明朝" w:cs="ＭＳ 明朝"/>
          <w:sz w:val="18"/>
          <w:szCs w:val="18"/>
        </w:rPr>
        <w:t>(契約不適合責任期間等)</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第41条　発注者は、引き渡された成果物に関し、第24条第3項又は第5項の規定による引渡し（以下この条において単に「引渡し」という。）を受けた日から1年以内でなければ、契約不適合を理由とした履行の追完の請求、損害賠償の請求、業務委託料の減額の請求又は契約の解除（以下この条において「請求等」という。）をすることができ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2　前項の請求等は、具体的な契約不適合の内容、請求する損害額の算定の根拠等当該請求等の根拠を示して、受注者の契約不適合責任を問う意思を明確に告げることで行う。</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3　発注者が第1項に規定する契約不適合に係る請求等が可能な期間（以下この項において「契約不適合責任期間」という。）の内に契約不適合を知り、その旨を受注者に通知した場合において、発注者が通知から1年が経過する日までに前項に規定する方法による請求等をしたときは、契約不適合責任期間の内に請求等をしたものとみなす。</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4　発注者は、第1項の請求等を行ったときは、当該請求等の根拠となる契約不適合に関し、民法の消滅時効の範囲で、当該請求等以外に必要と認められる請求等をすることができる。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5　前各項の規定は、契約不適合が受注者の故意又は重過失により生じたものであるときには適用せず、契約不適合に関する受注者の責任については、民法の定めるところによる。</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6　発注者は、成果物の引渡しの際に契約不適合があることを知ったときは、第1項の規定にかかわらず、その旨を直ちに受注者に通知しなければ、当該契約不適合に関する請求等をすることはできない。ただし、受注者がその契約不適合があることを知っていたときは、この限りでない。</w:t>
      </w:r>
    </w:p>
    <w:p w:rsidR="00A7557D" w:rsidRDefault="00A7557D" w:rsidP="00A7557D">
      <w:pPr>
        <w:spacing w:line="276" w:lineRule="auto"/>
        <w:ind w:left="180" w:hanging="180"/>
        <w:rPr>
          <w:rFonts w:ascii="ＭＳ 明朝" w:eastAsia="ＭＳ 明朝" w:hAnsi="ＭＳ 明朝" w:cs="ＭＳ 明朝"/>
          <w:b/>
          <w:sz w:val="18"/>
          <w:szCs w:val="18"/>
        </w:rPr>
      </w:pPr>
      <w:r>
        <w:rPr>
          <w:rFonts w:ascii="ＭＳ 明朝" w:eastAsia="ＭＳ 明朝" w:hAnsi="ＭＳ 明朝" w:cs="ＭＳ 明朝"/>
          <w:sz w:val="18"/>
          <w:szCs w:val="18"/>
        </w:rPr>
        <w:t>7　引き渡された成果物の契約不適合が設計図書の記載内容、発注者の指示又は貸与品等の性状により生じたものであるときは、発注者は当該契約不適合を理由として、請求等をすることができない。ただし、受注者がその記載内容、指示又は貸与品等が不適当であることを知りながらこれを通知しなかったときは、この限りでない。</w:t>
      </w:r>
    </w:p>
    <w:p w:rsidR="00A7557D" w:rsidRDefault="00A7557D" w:rsidP="00A7557D">
      <w:pPr>
        <w:spacing w:line="276" w:lineRule="auto"/>
        <w:ind w:firstLine="180"/>
        <w:rPr>
          <w:rFonts w:ascii="ＭＳ 明朝" w:eastAsia="ＭＳ 明朝" w:hAnsi="ＭＳ 明朝" w:cs="ＭＳ 明朝"/>
          <w:b/>
          <w:sz w:val="18"/>
          <w:szCs w:val="18"/>
        </w:rPr>
      </w:pPr>
    </w:p>
    <w:p w:rsidR="00A7557D" w:rsidRDefault="00A7557D" w:rsidP="00A7557D">
      <w:pPr>
        <w:spacing w:line="276" w:lineRule="auto"/>
        <w:ind w:firstLine="180"/>
        <w:rPr>
          <w:rFonts w:ascii="ＭＳ 明朝" w:eastAsia="ＭＳ 明朝" w:hAnsi="ＭＳ 明朝" w:cs="ＭＳ 明朝"/>
          <w:b/>
          <w:sz w:val="18"/>
          <w:szCs w:val="18"/>
        </w:rPr>
      </w:pPr>
      <w:bookmarkStart w:id="1" w:name="_gjdgxs" w:colFirst="0" w:colLast="0"/>
      <w:bookmarkEnd w:id="1"/>
      <w:r>
        <w:rPr>
          <w:rFonts w:ascii="ＭＳ 明朝" w:eastAsia="ＭＳ 明朝" w:hAnsi="ＭＳ 明朝" w:cs="ＭＳ 明朝"/>
          <w:sz w:val="18"/>
          <w:szCs w:val="18"/>
        </w:rPr>
        <w:t>(補則)</w:t>
      </w:r>
    </w:p>
    <w:p w:rsidR="00A7557D" w:rsidRDefault="00A7557D" w:rsidP="00A7557D">
      <w:pPr>
        <w:spacing w:line="276" w:lineRule="auto"/>
        <w:rPr>
          <w:rFonts w:ascii="ＭＳ 明朝" w:eastAsia="ＭＳ 明朝" w:hAnsi="ＭＳ 明朝" w:cs="ＭＳ 明朝"/>
          <w:b/>
          <w:sz w:val="18"/>
          <w:szCs w:val="18"/>
        </w:rPr>
      </w:pPr>
      <w:r>
        <w:rPr>
          <w:rFonts w:ascii="ＭＳ 明朝" w:eastAsia="ＭＳ 明朝" w:hAnsi="ＭＳ 明朝" w:cs="ＭＳ 明朝"/>
          <w:sz w:val="18"/>
          <w:szCs w:val="18"/>
        </w:rPr>
        <w:t>第42条　この約款に定めのない事項については、必要に応じて発注者と受注者とが協議して定める。</w:t>
      </w:r>
    </w:p>
    <w:p w:rsidR="0047561F" w:rsidRPr="00A7557D" w:rsidRDefault="0047561F">
      <w:pPr>
        <w:widowControl w:val="0"/>
        <w:pBdr>
          <w:top w:val="nil"/>
          <w:left w:val="nil"/>
          <w:bottom w:val="nil"/>
          <w:right w:val="nil"/>
          <w:between w:val="nil"/>
        </w:pBdr>
        <w:ind w:firstLine="180"/>
        <w:rPr>
          <w:rFonts w:ascii="ＭＳ 明朝" w:eastAsia="ＭＳ 明朝" w:hAnsi="ＭＳ 明朝" w:cs="ＭＳ 明朝"/>
          <w:color w:val="000000"/>
          <w:sz w:val="18"/>
          <w:szCs w:val="18"/>
        </w:rPr>
      </w:pPr>
    </w:p>
    <w:sectPr w:rsidR="0047561F" w:rsidRPr="00A7557D">
      <w:footerReference w:type="default" r:id="rId6"/>
      <w:pgSz w:w="11906" w:h="16838"/>
      <w:pgMar w:top="1701" w:right="1134" w:bottom="1134" w:left="1701" w:header="851"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1085" w:rsidRDefault="006065C7">
      <w:r>
        <w:separator/>
      </w:r>
    </w:p>
  </w:endnote>
  <w:endnote w:type="continuationSeparator" w:id="0">
    <w:p w:rsidR="00741085" w:rsidRDefault="00606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561F" w:rsidRDefault="0047561F">
    <w:pPr>
      <w:widowControl w:val="0"/>
      <w:pBdr>
        <w:top w:val="nil"/>
        <w:left w:val="nil"/>
        <w:bottom w:val="nil"/>
        <w:right w:val="nil"/>
        <w:between w:val="nil"/>
      </w:pBdr>
      <w:jc w:val="right"/>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1085" w:rsidRDefault="006065C7">
      <w:r>
        <w:separator/>
      </w:r>
    </w:p>
  </w:footnote>
  <w:footnote w:type="continuationSeparator" w:id="0">
    <w:p w:rsidR="00741085" w:rsidRDefault="006065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561F"/>
    <w:rsid w:val="00325A6A"/>
    <w:rsid w:val="0047561F"/>
    <w:rsid w:val="006065C7"/>
    <w:rsid w:val="00741085"/>
    <w:rsid w:val="00771737"/>
    <w:rsid w:val="009B14F2"/>
    <w:rsid w:val="00A7557D"/>
    <w:rsid w:val="00D255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53FF40"/>
  <w15:docId w15:val="{B19BA73D-C986-44ED-BF56-94D3D15B2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Theme="minorEastAsia" w:hAnsi="Century" w:cs="Century"/>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108" w:type="dxa"/>
        <w:right w:w="108" w:type="dxa"/>
      </w:tblCellMar>
    </w:tblPr>
  </w:style>
  <w:style w:type="paragraph" w:styleId="a6">
    <w:name w:val="header"/>
    <w:basedOn w:val="a"/>
    <w:link w:val="a7"/>
    <w:uiPriority w:val="99"/>
    <w:unhideWhenUsed/>
    <w:rsid w:val="00D25595"/>
    <w:pPr>
      <w:tabs>
        <w:tab w:val="center" w:pos="4252"/>
        <w:tab w:val="right" w:pos="8504"/>
      </w:tabs>
      <w:snapToGrid w:val="0"/>
    </w:pPr>
  </w:style>
  <w:style w:type="character" w:customStyle="1" w:styleId="a7">
    <w:name w:val="ヘッダー (文字)"/>
    <w:basedOn w:val="a0"/>
    <w:link w:val="a6"/>
    <w:uiPriority w:val="99"/>
    <w:rsid w:val="00D25595"/>
  </w:style>
  <w:style w:type="paragraph" w:styleId="a8">
    <w:name w:val="footer"/>
    <w:basedOn w:val="a"/>
    <w:link w:val="a9"/>
    <w:uiPriority w:val="99"/>
    <w:unhideWhenUsed/>
    <w:rsid w:val="00D25595"/>
    <w:pPr>
      <w:tabs>
        <w:tab w:val="center" w:pos="4252"/>
        <w:tab w:val="right" w:pos="8504"/>
      </w:tabs>
      <w:snapToGrid w:val="0"/>
    </w:pPr>
  </w:style>
  <w:style w:type="character" w:customStyle="1" w:styleId="a9">
    <w:name w:val="フッター (文字)"/>
    <w:basedOn w:val="a0"/>
    <w:link w:val="a8"/>
    <w:uiPriority w:val="99"/>
    <w:rsid w:val="00D25595"/>
  </w:style>
  <w:style w:type="paragraph" w:styleId="aa">
    <w:name w:val="Balloon Text"/>
    <w:basedOn w:val="a"/>
    <w:link w:val="ab"/>
    <w:uiPriority w:val="99"/>
    <w:semiHidden/>
    <w:unhideWhenUsed/>
    <w:rsid w:val="00325A6A"/>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325A6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10</Pages>
  <Words>2385</Words>
  <Characters>13595</Characters>
  <Application>Microsoft Office Word</Application>
  <DocSecurity>0</DocSecurity>
  <Lines>113</Lines>
  <Paragraphs>31</Paragraphs>
  <ScaleCrop>false</ScaleCrop>
  <HeadingPairs>
    <vt:vector size="2" baseType="variant">
      <vt:variant>
        <vt:lpstr>タイトル</vt:lpstr>
      </vt:variant>
      <vt:variant>
        <vt:i4>1</vt:i4>
      </vt:variant>
    </vt:vector>
  </HeadingPairs>
  <TitlesOfParts>
    <vt:vector size="1" baseType="lpstr">
      <vt:lpstr/>
    </vt:vector>
  </TitlesOfParts>
  <Company>足利市</Company>
  <LinksUpToDate>false</LinksUpToDate>
  <CharactersWithSpaces>15949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石井　宏昌（健康増進課）</dc:creator>
  <cp:lastModifiedBy>ashikagacmgr</cp:lastModifiedBy>
  <cp:revision>4</cp:revision>
  <cp:lastPrinted>2024-12-11T02:33:00Z</cp:lastPrinted>
  <dcterms:created xsi:type="dcterms:W3CDTF">2024-12-11T00:30:00Z</dcterms:created>
  <dcterms:modified xsi:type="dcterms:W3CDTF">2024-12-11T02:36:00Z</dcterms:modified>
</cp:coreProperties>
</file>